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83" w:rsidRPr="002D2858" w:rsidRDefault="00FA1C83" w:rsidP="00FA1C83">
      <w:pPr>
        <w:jc w:val="center"/>
        <w:rPr>
          <w:i/>
        </w:rPr>
      </w:pPr>
      <w:r w:rsidRPr="002D2858">
        <w:rPr>
          <w:b/>
          <w:i/>
        </w:rPr>
        <w:t>Повідомлення про проведення річних загальних зборів акціонерів ПАТ «</w:t>
      </w:r>
      <w:proofErr w:type="spellStart"/>
      <w:r w:rsidRPr="002D2858">
        <w:rPr>
          <w:b/>
          <w:i/>
          <w:snapToGrid w:val="0"/>
        </w:rPr>
        <w:t>Гідросила</w:t>
      </w:r>
      <w:proofErr w:type="spellEnd"/>
      <w:r w:rsidRPr="002D2858">
        <w:rPr>
          <w:b/>
          <w:i/>
          <w:snapToGrid w:val="0"/>
        </w:rPr>
        <w:t xml:space="preserve"> МЗТГ</w:t>
      </w:r>
      <w:r w:rsidRPr="002D2858">
        <w:rPr>
          <w:b/>
          <w:i/>
        </w:rPr>
        <w:t>»</w:t>
      </w:r>
    </w:p>
    <w:p w:rsidR="00C82121" w:rsidRDefault="00C82121" w:rsidP="00FA1C83">
      <w:pPr>
        <w:ind w:firstLine="540"/>
        <w:jc w:val="both"/>
      </w:pPr>
    </w:p>
    <w:p w:rsidR="00FA1C83" w:rsidRPr="002D2858" w:rsidRDefault="00FA1C83" w:rsidP="00FA1C83">
      <w:pPr>
        <w:ind w:firstLine="540"/>
        <w:jc w:val="both"/>
      </w:pPr>
      <w:r w:rsidRPr="002D2858">
        <w:t xml:space="preserve">Річні загальні збори акціонерів </w:t>
      </w:r>
      <w:r w:rsidRPr="002D2858">
        <w:rPr>
          <w:b/>
        </w:rPr>
        <w:t>Публічного акціонерного товариства «</w:t>
      </w:r>
      <w:proofErr w:type="spellStart"/>
      <w:r w:rsidRPr="002D2858">
        <w:rPr>
          <w:b/>
          <w:snapToGrid w:val="0"/>
        </w:rPr>
        <w:t>Гідросила</w:t>
      </w:r>
      <w:proofErr w:type="spellEnd"/>
      <w:r w:rsidRPr="002D2858">
        <w:rPr>
          <w:b/>
          <w:snapToGrid w:val="0"/>
        </w:rPr>
        <w:t xml:space="preserve"> МЗТГ</w:t>
      </w:r>
      <w:r w:rsidRPr="002D2858">
        <w:rPr>
          <w:b/>
        </w:rPr>
        <w:t>»</w:t>
      </w:r>
      <w:r w:rsidRPr="002D2858">
        <w:t xml:space="preserve">, ідентифікаційний код юридичної особи 00235814, місцезнаходження: 72316,  </w:t>
      </w:r>
      <w:r w:rsidRPr="002D2858">
        <w:rPr>
          <w:snapToGrid w:val="0"/>
        </w:rPr>
        <w:t xml:space="preserve">м. Мелітополь, вул. Індустріальна,59 </w:t>
      </w:r>
      <w:r w:rsidRPr="002D2858">
        <w:t xml:space="preserve"> відбудуться </w:t>
      </w:r>
      <w:r w:rsidRPr="002D2858">
        <w:rPr>
          <w:b/>
        </w:rPr>
        <w:t>18 квітня</w:t>
      </w:r>
      <w:r w:rsidRPr="002D2858">
        <w:rPr>
          <w:b/>
          <w:bCs/>
        </w:rPr>
        <w:t xml:space="preserve"> </w:t>
      </w:r>
      <w:r w:rsidRPr="002D2858">
        <w:rPr>
          <w:b/>
          <w:snapToGrid w:val="0"/>
        </w:rPr>
        <w:t>2018р.</w:t>
      </w:r>
      <w:r w:rsidRPr="002D2858">
        <w:rPr>
          <w:snapToGrid w:val="0"/>
        </w:rPr>
        <w:t xml:space="preserve"> о 14:00 годині за адресою: м. Мелітополь, вул. Індустріальна, 59;</w:t>
      </w:r>
      <w:r w:rsidRPr="002D2858">
        <w:t xml:space="preserve"> 2 – й поверх </w:t>
      </w:r>
      <w:proofErr w:type="spellStart"/>
      <w:r w:rsidRPr="002D2858">
        <w:t>конференц</w:t>
      </w:r>
      <w:proofErr w:type="spellEnd"/>
      <w:r w:rsidRPr="002D2858">
        <w:t xml:space="preserve"> – зал. </w:t>
      </w:r>
      <w:r w:rsidRPr="002D2858">
        <w:rPr>
          <w:snapToGrid w:val="0"/>
        </w:rPr>
        <w:t>Д</w:t>
      </w:r>
      <w:r w:rsidRPr="002D2858">
        <w:t>ата складення переліку акціонерів, які мають право на участь у загальних зборах, 12 квітня 2018 року.</w:t>
      </w:r>
    </w:p>
    <w:p w:rsidR="00FA1C83" w:rsidRPr="002D2858" w:rsidRDefault="00FA1C83" w:rsidP="00FA1C83">
      <w:pPr>
        <w:ind w:firstLine="540"/>
        <w:jc w:val="both"/>
        <w:rPr>
          <w:snapToGrid w:val="0"/>
        </w:rPr>
      </w:pPr>
      <w:r w:rsidRPr="002D2858">
        <w:rPr>
          <w:b/>
        </w:rPr>
        <w:t>Реєстрація акціонерів та їх представників з 13 год. 00 хв. до 13 год. 45 хв.</w:t>
      </w:r>
      <w:r w:rsidRPr="002D2858">
        <w:t xml:space="preserve"> </w:t>
      </w:r>
      <w:r w:rsidRPr="002D2858">
        <w:rPr>
          <w:snapToGrid w:val="0"/>
        </w:rPr>
        <w:t>Для реєстрації акціонеру необхідно обов’язково мати при собі документ, що посвідчує особу (паспорт). Представникам акціонерів – оформлену відповідно до чинного законодавства України довіреність та документ, що посвідчує особу (паспорт).</w:t>
      </w:r>
      <w:r w:rsidRPr="002D2858">
        <w:rPr>
          <w:color w:val="000000"/>
        </w:rPr>
        <w:t xml:space="preserve"> </w:t>
      </w:r>
      <w:r w:rsidRPr="002D2858">
        <w:rPr>
          <w:rStyle w:val="xfm14029014"/>
          <w:color w:val="000000"/>
        </w:rPr>
        <w:t xml:space="preserve"> Акціонер має право видати довіреність на право участі та голосування на загальних зборах акціонерів одному або декільком своїм представникам, а також відкликати чи замінити у будь-який час свого представника. 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Товариства від імені юридичної особи видається її органом або іншою особою, уповноваженою на це її установчими документами. Порядок участі та голосування на загальних зборах за довіреністю здійснюється у відповідності до статті 39 ЗУ "Про акціонерні товариства".</w:t>
      </w:r>
    </w:p>
    <w:p w:rsidR="00FA1C83" w:rsidRPr="002D2858" w:rsidRDefault="00FA1C83" w:rsidP="00FA1C83">
      <w:pPr>
        <w:autoSpaceDE w:val="0"/>
        <w:autoSpaceDN w:val="0"/>
        <w:adjustRightInd w:val="0"/>
        <w:ind w:firstLine="540"/>
        <w:jc w:val="both"/>
      </w:pPr>
      <w:r w:rsidRPr="002D2858">
        <w:rPr>
          <w:snapToGrid w:val="0"/>
        </w:rPr>
        <w:t xml:space="preserve">З </w:t>
      </w:r>
      <w:r w:rsidRPr="002D2858">
        <w:t>документами, необхідними для прийняття рішень з питань порядку денного</w:t>
      </w:r>
      <w:r w:rsidRPr="002D2858">
        <w:rPr>
          <w:snapToGrid w:val="0"/>
        </w:rPr>
        <w:t xml:space="preserve"> річних загальних зборів акціонерів ПАТ «</w:t>
      </w:r>
      <w:proofErr w:type="spellStart"/>
      <w:r w:rsidRPr="002D2858">
        <w:rPr>
          <w:snapToGrid w:val="0"/>
        </w:rPr>
        <w:t>Гідросила</w:t>
      </w:r>
      <w:proofErr w:type="spellEnd"/>
      <w:r w:rsidRPr="002D2858">
        <w:rPr>
          <w:snapToGrid w:val="0"/>
        </w:rPr>
        <w:t xml:space="preserve"> МЗТГ», </w:t>
      </w:r>
      <w:r w:rsidRPr="002D2858">
        <w:rPr>
          <w:rStyle w:val="xfm14029014"/>
          <w:color w:val="000000"/>
        </w:rPr>
        <w:t xml:space="preserve">а також з проектом договору про викуп товариством акцій відповідно до порядку, передбаченого  </w:t>
      </w:r>
      <w:hyperlink r:id="rId5" w:anchor="n972" w:tgtFrame="_blank" w:tooltip="blocked::http://zakon2.rada.gov.ua/laws/show/514-17/print#n972" w:history="1">
        <w:r w:rsidRPr="002D2858">
          <w:rPr>
            <w:rStyle w:val="a7"/>
            <w:color w:val="000000"/>
          </w:rPr>
          <w:t>статтею 69</w:t>
        </w:r>
      </w:hyperlink>
      <w:r w:rsidRPr="002D2858">
        <w:rPr>
          <w:rStyle w:val="xfm14029014"/>
          <w:color w:val="000000"/>
        </w:rPr>
        <w:t xml:space="preserve">  ЗУ "Про </w:t>
      </w:r>
      <w:proofErr w:type="spellStart"/>
      <w:r w:rsidRPr="002D2858">
        <w:rPr>
          <w:rStyle w:val="xfm14029014"/>
          <w:color w:val="000000"/>
        </w:rPr>
        <w:t>акіонерні</w:t>
      </w:r>
      <w:proofErr w:type="spellEnd"/>
      <w:r w:rsidRPr="002D2858">
        <w:rPr>
          <w:rStyle w:val="xfm14029014"/>
          <w:color w:val="000000"/>
        </w:rPr>
        <w:t xml:space="preserve"> товариства"  </w:t>
      </w:r>
      <w:r w:rsidRPr="002D2858">
        <w:rPr>
          <w:snapToGrid w:val="0"/>
        </w:rPr>
        <w:t xml:space="preserve">акціонери (їх представники) можуть </w:t>
      </w:r>
      <w:r w:rsidRPr="002D2858">
        <w:t xml:space="preserve">ознайомитися </w:t>
      </w:r>
      <w:r w:rsidRPr="002D2858">
        <w:rPr>
          <w:snapToGrid w:val="0"/>
        </w:rPr>
        <w:t>в кабінеті секретаря Наглядової Ради товариства</w:t>
      </w:r>
      <w:r w:rsidRPr="002D2858">
        <w:t xml:space="preserve"> за місцезнаходженням товариства у робочі дні</w:t>
      </w:r>
      <w:r w:rsidRPr="002D2858">
        <w:rPr>
          <w:snapToGrid w:val="0"/>
        </w:rPr>
        <w:t xml:space="preserve"> з </w:t>
      </w:r>
      <w:r w:rsidRPr="002D2858">
        <w:t xml:space="preserve">8-ї до 12-ї години </w:t>
      </w:r>
      <w:r w:rsidRPr="002D2858">
        <w:rPr>
          <w:snapToGrid w:val="0"/>
        </w:rPr>
        <w:t xml:space="preserve">за адресою: 72316, Запорізька обл., м. Мелітополь, вул. Індустріальна, 59, а </w:t>
      </w:r>
      <w:r w:rsidRPr="002D2858">
        <w:t>в день проведення загальних зборів - також у місці їх проведення до початку зборів.</w:t>
      </w:r>
      <w:r w:rsidRPr="002D2858">
        <w:rPr>
          <w:snapToGrid w:val="0"/>
        </w:rPr>
        <w:t xml:space="preserve"> </w:t>
      </w:r>
      <w:r w:rsidRPr="001660D3">
        <w:t>Загальна кількість акцій 38 871 334 шт., голосуючих акцій 36 476 323 шт. станом на дату складання переліку осіб (26 лютого 2018 року), яким надсилається повідомлення про проведення загальних зборів акціонерів.</w:t>
      </w:r>
      <w:r>
        <w:rPr>
          <w:color w:val="FF0000"/>
          <w:lang w:val="ru-RU"/>
        </w:rPr>
        <w:t xml:space="preserve"> </w:t>
      </w:r>
      <w:r w:rsidRPr="002D2858">
        <w:t>Особою, відповідальною за порядок ознайомлення акціонерів з документами, є Голова Правління – Генеральний директор ПАТ «</w:t>
      </w:r>
      <w:proofErr w:type="spellStart"/>
      <w:r w:rsidRPr="002D2858">
        <w:t>Гідросила</w:t>
      </w:r>
      <w:proofErr w:type="spellEnd"/>
      <w:r w:rsidRPr="002D2858">
        <w:t xml:space="preserve"> МЗТГ» Сидорчук Іван Якович.</w:t>
      </w:r>
    </w:p>
    <w:p w:rsidR="00FA1C83" w:rsidRPr="002D2858" w:rsidRDefault="00FA1C83" w:rsidP="00FA1C83">
      <w:pPr>
        <w:autoSpaceDE w:val="0"/>
        <w:autoSpaceDN w:val="0"/>
        <w:adjustRightInd w:val="0"/>
        <w:ind w:firstLine="540"/>
        <w:jc w:val="both"/>
        <w:rPr>
          <w:rStyle w:val="xfm14029014"/>
        </w:rPr>
      </w:pPr>
      <w:r w:rsidRPr="002D2858">
        <w:rPr>
          <w:rStyle w:val="xfm14029014"/>
        </w:rPr>
        <w:t xml:space="preserve">Після отримання повідомлення про проведення загальних зборів та до дати проведення загальних зборів акціонери мають право надавати Товариству письмові запитання щодо питань, включених до  проекту порядку денного загальних зборів та порядку денного загальних зборів за адресою: 72316, м. Мелітополь, вул. Індустріальна, 59. </w:t>
      </w:r>
    </w:p>
    <w:p w:rsidR="00FA1C83" w:rsidRPr="002D2858" w:rsidRDefault="00FA1C83" w:rsidP="00FA1C83">
      <w:pPr>
        <w:autoSpaceDE w:val="0"/>
        <w:autoSpaceDN w:val="0"/>
        <w:adjustRightInd w:val="0"/>
        <w:ind w:firstLine="567"/>
        <w:rPr>
          <w:rStyle w:val="xfm14029014"/>
        </w:rPr>
      </w:pPr>
      <w:r w:rsidRPr="002D2858">
        <w:rPr>
          <w:rStyle w:val="xfm14029014"/>
        </w:rPr>
        <w:t xml:space="preserve">Телефон для довідок: 0619 44-08-70. </w:t>
      </w:r>
    </w:p>
    <w:p w:rsidR="00FA1C83" w:rsidRPr="002D2858" w:rsidRDefault="00FA1C83" w:rsidP="00FA1C83">
      <w:pPr>
        <w:autoSpaceDE w:val="0"/>
        <w:autoSpaceDN w:val="0"/>
        <w:adjustRightInd w:val="0"/>
        <w:ind w:firstLine="567"/>
        <w:jc w:val="both"/>
        <w:rPr>
          <w:rStyle w:val="xfm14029014"/>
        </w:rPr>
      </w:pPr>
      <w:r w:rsidRPr="002D2858">
        <w:rPr>
          <w:rStyle w:val="xfm14029014"/>
        </w:rPr>
        <w:t xml:space="preserve">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Подання пропозицій, порядок їх подання, прийняття Наглядовою радою Товариства рішення про їх включення до проекту порядку денного або мотивована відмова у включенні пропозицій до проекту порядку денного здійснюються у відповідності до </w:t>
      </w:r>
      <w:proofErr w:type="spellStart"/>
      <w:r w:rsidRPr="002D2858">
        <w:rPr>
          <w:rStyle w:val="xfm14029014"/>
        </w:rPr>
        <w:t>ст</w:t>
      </w:r>
      <w:proofErr w:type="spellEnd"/>
      <w:r w:rsidRPr="002D2858">
        <w:rPr>
          <w:rStyle w:val="xfm14029014"/>
        </w:rPr>
        <w:t xml:space="preserve"> 38 ЗУ "Про акціонерні товариства". Пропозиції акціонерів до проекту порядку денного надсилати за адресою: 72316, м. Мелітополь, вул. Індустріальна, 59.</w:t>
      </w:r>
    </w:p>
    <w:p w:rsidR="00FA1C83" w:rsidRPr="002D2858" w:rsidRDefault="00FA1C83" w:rsidP="00FA1C83">
      <w:pPr>
        <w:autoSpaceDE w:val="0"/>
        <w:autoSpaceDN w:val="0"/>
        <w:adjustRightInd w:val="0"/>
        <w:ind w:firstLine="540"/>
        <w:jc w:val="both"/>
      </w:pPr>
      <w:r w:rsidRPr="002D2858">
        <w:rPr>
          <w:rStyle w:val="xfm69574310"/>
          <w:color w:val="000000"/>
        </w:rPr>
        <w:t xml:space="preserve">Адреса власного </w:t>
      </w:r>
      <w:proofErr w:type="spellStart"/>
      <w:r w:rsidRPr="002D2858">
        <w:rPr>
          <w:rStyle w:val="xfm69574310"/>
          <w:color w:val="000000"/>
        </w:rPr>
        <w:t>веб-сайту</w:t>
      </w:r>
      <w:proofErr w:type="spellEnd"/>
      <w:r w:rsidRPr="002D2858">
        <w:rPr>
          <w:rStyle w:val="xfm69574310"/>
          <w:color w:val="000000"/>
        </w:rPr>
        <w:t xml:space="preserve">, на якому розміщена інформація з проектом рішень щодо кожного з питань, включених до проекту порядку денного, а також інформація, зазначена в </w:t>
      </w:r>
      <w:hyperlink r:id="rId6" w:anchor="n1630" w:tgtFrame="_blank" w:history="1">
        <w:r w:rsidRPr="002D2858">
          <w:rPr>
            <w:rStyle w:val="a7"/>
            <w:color w:val="000000"/>
          </w:rPr>
          <w:t>частині четвертій</w:t>
        </w:r>
      </w:hyperlink>
      <w:r w:rsidRPr="002D2858">
        <w:rPr>
          <w:rStyle w:val="xfm69574310"/>
          <w:color w:val="000000"/>
        </w:rPr>
        <w:t xml:space="preserve"> статті 35 закону України "Про акціонерні товариства": </w:t>
      </w:r>
      <w:proofErr w:type="spellStart"/>
      <w:r w:rsidRPr="002D2858">
        <w:rPr>
          <w:rStyle w:val="xfm69574310"/>
          <w:color w:val="000000"/>
        </w:rPr>
        <w:t>hydrosilamztg.pat.ua</w:t>
      </w:r>
      <w:proofErr w:type="spellEnd"/>
      <w:r w:rsidRPr="002D2858">
        <w:rPr>
          <w:rStyle w:val="xfm69574310"/>
          <w:color w:val="000000"/>
        </w:rPr>
        <w:t>.</w:t>
      </w:r>
    </w:p>
    <w:p w:rsidR="00FA1C83" w:rsidRPr="002D2858" w:rsidRDefault="00FA1C83" w:rsidP="00FA1C83">
      <w:pPr>
        <w:jc w:val="center"/>
        <w:rPr>
          <w:snapToGrid w:val="0"/>
          <w:lang w:val="ru-RU"/>
        </w:rPr>
      </w:pPr>
      <w:r w:rsidRPr="002D2858">
        <w:rPr>
          <w:snapToGrid w:val="0"/>
        </w:rPr>
        <w:lastRenderedPageBreak/>
        <w:t>Основні показники фінансово-господарської діяльності</w:t>
      </w:r>
      <w:r w:rsidRPr="002D2858">
        <w:rPr>
          <w:snapToGrid w:val="0"/>
          <w:lang w:val="ru-RU"/>
        </w:rPr>
        <w:t xml:space="preserve"> (</w:t>
      </w:r>
      <w:proofErr w:type="spellStart"/>
      <w:r w:rsidRPr="002D2858">
        <w:rPr>
          <w:snapToGrid w:val="0"/>
          <w:lang w:val="ru-RU"/>
        </w:rPr>
        <w:t>тис.грн</w:t>
      </w:r>
      <w:proofErr w:type="spellEnd"/>
      <w:r w:rsidRPr="002D2858">
        <w:rPr>
          <w:snapToGrid w:val="0"/>
          <w:lang w:val="ru-RU"/>
        </w:rPr>
        <w:t>.)</w:t>
      </w:r>
    </w:p>
    <w:p w:rsidR="00FA1C83" w:rsidRPr="002D2858" w:rsidRDefault="00FA1C83" w:rsidP="00FA1C83">
      <w:pPr>
        <w:jc w:val="center"/>
        <w:rPr>
          <w:snapToGrid w:val="0"/>
        </w:rPr>
      </w:pPr>
      <w:r w:rsidRPr="002D2858">
        <w:rPr>
          <w:snapToGrid w:val="0"/>
        </w:rPr>
        <w:t>Публічного акціонерного товариства «</w:t>
      </w:r>
      <w:proofErr w:type="spellStart"/>
      <w:r w:rsidRPr="002D2858">
        <w:rPr>
          <w:snapToGrid w:val="0"/>
        </w:rPr>
        <w:t>Гідросила</w:t>
      </w:r>
      <w:proofErr w:type="spellEnd"/>
      <w:r w:rsidRPr="002D2858">
        <w:rPr>
          <w:snapToGrid w:val="0"/>
        </w:rPr>
        <w:t xml:space="preserve"> МЗТГ»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5702"/>
        <w:gridCol w:w="1776"/>
        <w:gridCol w:w="1685"/>
      </w:tblGrid>
      <w:tr w:rsidR="00FA1C83" w:rsidRPr="002D2858" w:rsidTr="00666ABD">
        <w:tc>
          <w:tcPr>
            <w:tcW w:w="351" w:type="pct"/>
            <w:vMerge w:val="restart"/>
            <w:shd w:val="clear" w:color="auto" w:fill="auto"/>
          </w:tcPr>
          <w:p w:rsidR="00FA1C83" w:rsidRPr="002D2858" w:rsidRDefault="00FA1C83" w:rsidP="00666ABD">
            <w:pPr>
              <w:jc w:val="center"/>
              <w:rPr>
                <w:snapToGrid w:val="0"/>
              </w:rPr>
            </w:pPr>
            <w:r w:rsidRPr="002D2858">
              <w:rPr>
                <w:snapToGrid w:val="0"/>
              </w:rPr>
              <w:t>№</w:t>
            </w:r>
          </w:p>
          <w:p w:rsidR="00FA1C83" w:rsidRPr="002D2858" w:rsidRDefault="00FA1C83" w:rsidP="00666ABD">
            <w:pPr>
              <w:jc w:val="center"/>
              <w:rPr>
                <w:snapToGrid w:val="0"/>
              </w:rPr>
            </w:pPr>
            <w:r w:rsidRPr="002D2858">
              <w:rPr>
                <w:snapToGrid w:val="0"/>
              </w:rPr>
              <w:t>п/п</w:t>
            </w:r>
          </w:p>
        </w:tc>
        <w:tc>
          <w:tcPr>
            <w:tcW w:w="2893" w:type="pct"/>
            <w:vMerge w:val="restart"/>
            <w:shd w:val="clear" w:color="auto" w:fill="auto"/>
            <w:vAlign w:val="center"/>
          </w:tcPr>
          <w:p w:rsidR="00FA1C83" w:rsidRPr="002D2858" w:rsidRDefault="00FA1C83" w:rsidP="00666ABD">
            <w:pPr>
              <w:jc w:val="center"/>
              <w:rPr>
                <w:snapToGrid w:val="0"/>
              </w:rPr>
            </w:pPr>
            <w:r w:rsidRPr="002D2858">
              <w:rPr>
                <w:snapToGrid w:val="0"/>
              </w:rPr>
              <w:t>Найменування показника</w:t>
            </w:r>
          </w:p>
        </w:tc>
        <w:tc>
          <w:tcPr>
            <w:tcW w:w="1756" w:type="pct"/>
            <w:gridSpan w:val="2"/>
            <w:shd w:val="clear" w:color="auto" w:fill="auto"/>
          </w:tcPr>
          <w:p w:rsidR="00FA1C83" w:rsidRPr="002D2858" w:rsidRDefault="00FA1C83" w:rsidP="00666ABD">
            <w:pPr>
              <w:jc w:val="center"/>
              <w:rPr>
                <w:snapToGrid w:val="0"/>
              </w:rPr>
            </w:pPr>
            <w:r w:rsidRPr="002D2858">
              <w:rPr>
                <w:snapToGrid w:val="0"/>
              </w:rPr>
              <w:t>Період</w:t>
            </w:r>
          </w:p>
        </w:tc>
      </w:tr>
      <w:tr w:rsidR="00FA1C83" w:rsidRPr="002D2858" w:rsidTr="00666ABD">
        <w:tc>
          <w:tcPr>
            <w:tcW w:w="351" w:type="pct"/>
            <w:vMerge/>
            <w:shd w:val="clear" w:color="auto" w:fill="auto"/>
          </w:tcPr>
          <w:p w:rsidR="00FA1C83" w:rsidRPr="002D2858" w:rsidRDefault="00FA1C83" w:rsidP="00666ABD">
            <w:pPr>
              <w:jc w:val="center"/>
              <w:rPr>
                <w:snapToGrid w:val="0"/>
              </w:rPr>
            </w:pPr>
          </w:p>
        </w:tc>
        <w:tc>
          <w:tcPr>
            <w:tcW w:w="2893" w:type="pct"/>
            <w:vMerge/>
            <w:shd w:val="clear" w:color="auto" w:fill="auto"/>
          </w:tcPr>
          <w:p w:rsidR="00FA1C83" w:rsidRPr="002D2858" w:rsidRDefault="00FA1C83" w:rsidP="00666ABD">
            <w:pPr>
              <w:jc w:val="center"/>
              <w:rPr>
                <w:snapToGrid w:val="0"/>
              </w:rPr>
            </w:pPr>
          </w:p>
        </w:tc>
        <w:tc>
          <w:tcPr>
            <w:tcW w:w="901" w:type="pct"/>
            <w:shd w:val="clear" w:color="auto" w:fill="auto"/>
          </w:tcPr>
          <w:p w:rsidR="00FA1C83" w:rsidRPr="002D2858" w:rsidRDefault="00FA1C83" w:rsidP="00666ABD">
            <w:pPr>
              <w:jc w:val="center"/>
              <w:rPr>
                <w:snapToGrid w:val="0"/>
              </w:rPr>
            </w:pPr>
            <w:r w:rsidRPr="002D2858">
              <w:rPr>
                <w:snapToGrid w:val="0"/>
              </w:rPr>
              <w:t xml:space="preserve">Звітний </w:t>
            </w:r>
            <w:r w:rsidRPr="002D2858">
              <w:rPr>
                <w:snapToGrid w:val="0"/>
                <w:lang w:val="ru-RU"/>
              </w:rPr>
              <w:t xml:space="preserve"> </w:t>
            </w:r>
            <w:r w:rsidRPr="002D2858">
              <w:rPr>
                <w:snapToGrid w:val="0"/>
              </w:rPr>
              <w:t>2017 рік</w:t>
            </w:r>
          </w:p>
        </w:tc>
        <w:tc>
          <w:tcPr>
            <w:tcW w:w="855" w:type="pct"/>
            <w:shd w:val="clear" w:color="auto" w:fill="auto"/>
          </w:tcPr>
          <w:p w:rsidR="00FA1C83" w:rsidRPr="002D2858" w:rsidRDefault="00FA1C83" w:rsidP="00666ABD">
            <w:pPr>
              <w:jc w:val="center"/>
              <w:rPr>
                <w:snapToGrid w:val="0"/>
              </w:rPr>
            </w:pPr>
            <w:r w:rsidRPr="002D2858">
              <w:rPr>
                <w:snapToGrid w:val="0"/>
              </w:rPr>
              <w:t>Попередній 2016 рік</w:t>
            </w:r>
          </w:p>
        </w:tc>
      </w:tr>
      <w:tr w:rsidR="00FA1C83" w:rsidRPr="002D2858" w:rsidTr="00666ABD">
        <w:tc>
          <w:tcPr>
            <w:tcW w:w="351" w:type="pct"/>
            <w:shd w:val="clear" w:color="auto" w:fill="auto"/>
          </w:tcPr>
          <w:p w:rsidR="00FA1C83" w:rsidRPr="002D2858" w:rsidRDefault="00FA1C83" w:rsidP="00666ABD">
            <w:pPr>
              <w:jc w:val="center"/>
              <w:rPr>
                <w:snapToGrid w:val="0"/>
              </w:rPr>
            </w:pPr>
            <w:r w:rsidRPr="002D2858">
              <w:rPr>
                <w:snapToGrid w:val="0"/>
              </w:rPr>
              <w:t>1</w:t>
            </w:r>
          </w:p>
        </w:tc>
        <w:tc>
          <w:tcPr>
            <w:tcW w:w="2893" w:type="pct"/>
            <w:shd w:val="clear" w:color="auto" w:fill="auto"/>
          </w:tcPr>
          <w:p w:rsidR="00FA1C83" w:rsidRPr="002D2858" w:rsidRDefault="00FA1C83" w:rsidP="00666ABD">
            <w:pPr>
              <w:rPr>
                <w:snapToGrid w:val="0"/>
              </w:rPr>
            </w:pPr>
            <w:r w:rsidRPr="002D2858">
              <w:rPr>
                <w:snapToGrid w:val="0"/>
              </w:rPr>
              <w:t>Усього активів</w:t>
            </w:r>
          </w:p>
        </w:tc>
        <w:tc>
          <w:tcPr>
            <w:tcW w:w="901" w:type="pct"/>
            <w:shd w:val="clear" w:color="auto" w:fill="auto"/>
          </w:tcPr>
          <w:p w:rsidR="00FA1C83" w:rsidRPr="002D2858" w:rsidRDefault="00FA1C83" w:rsidP="00666ABD">
            <w:pPr>
              <w:jc w:val="center"/>
              <w:rPr>
                <w:snapToGrid w:val="0"/>
              </w:rPr>
            </w:pPr>
            <w:r w:rsidRPr="002D2858">
              <w:rPr>
                <w:snapToGrid w:val="0"/>
              </w:rPr>
              <w:t>170 922</w:t>
            </w:r>
          </w:p>
        </w:tc>
        <w:tc>
          <w:tcPr>
            <w:tcW w:w="855" w:type="pct"/>
            <w:shd w:val="clear" w:color="auto" w:fill="auto"/>
          </w:tcPr>
          <w:p w:rsidR="00FA1C83" w:rsidRPr="002D2858" w:rsidRDefault="00FA1C83" w:rsidP="00666ABD">
            <w:pPr>
              <w:jc w:val="center"/>
              <w:rPr>
                <w:snapToGrid w:val="0"/>
              </w:rPr>
            </w:pPr>
            <w:r w:rsidRPr="002D2858">
              <w:rPr>
                <w:snapToGrid w:val="0"/>
              </w:rPr>
              <w:t>148 117</w:t>
            </w:r>
          </w:p>
        </w:tc>
      </w:tr>
      <w:tr w:rsidR="00FA1C83" w:rsidRPr="002D2858" w:rsidTr="00666ABD">
        <w:tc>
          <w:tcPr>
            <w:tcW w:w="351" w:type="pct"/>
            <w:shd w:val="clear" w:color="auto" w:fill="auto"/>
          </w:tcPr>
          <w:p w:rsidR="00FA1C83" w:rsidRPr="002D2858" w:rsidRDefault="00FA1C83" w:rsidP="00666ABD">
            <w:pPr>
              <w:jc w:val="center"/>
              <w:rPr>
                <w:snapToGrid w:val="0"/>
              </w:rPr>
            </w:pPr>
            <w:r w:rsidRPr="002D2858">
              <w:rPr>
                <w:snapToGrid w:val="0"/>
              </w:rPr>
              <w:t>2</w:t>
            </w:r>
          </w:p>
        </w:tc>
        <w:tc>
          <w:tcPr>
            <w:tcW w:w="2893" w:type="pct"/>
            <w:shd w:val="clear" w:color="auto" w:fill="auto"/>
          </w:tcPr>
          <w:p w:rsidR="00FA1C83" w:rsidRPr="002D2858" w:rsidRDefault="00FA1C83" w:rsidP="00666ABD">
            <w:pPr>
              <w:rPr>
                <w:snapToGrid w:val="0"/>
              </w:rPr>
            </w:pPr>
            <w:r w:rsidRPr="002D2858">
              <w:rPr>
                <w:snapToGrid w:val="0"/>
              </w:rPr>
              <w:t>Основні  засоби (за залишковою вартістю)</w:t>
            </w:r>
          </w:p>
        </w:tc>
        <w:tc>
          <w:tcPr>
            <w:tcW w:w="901" w:type="pct"/>
            <w:shd w:val="clear" w:color="auto" w:fill="auto"/>
          </w:tcPr>
          <w:p w:rsidR="00FA1C83" w:rsidRPr="002D2858" w:rsidRDefault="00FA1C83" w:rsidP="00666ABD">
            <w:pPr>
              <w:jc w:val="center"/>
              <w:rPr>
                <w:snapToGrid w:val="0"/>
              </w:rPr>
            </w:pPr>
            <w:r w:rsidRPr="002D2858">
              <w:rPr>
                <w:snapToGrid w:val="0"/>
              </w:rPr>
              <w:t>135 628</w:t>
            </w:r>
          </w:p>
        </w:tc>
        <w:tc>
          <w:tcPr>
            <w:tcW w:w="855" w:type="pct"/>
            <w:shd w:val="clear" w:color="auto" w:fill="auto"/>
          </w:tcPr>
          <w:p w:rsidR="00FA1C83" w:rsidRPr="002D2858" w:rsidRDefault="00FA1C83" w:rsidP="00666ABD">
            <w:pPr>
              <w:jc w:val="center"/>
              <w:rPr>
                <w:snapToGrid w:val="0"/>
              </w:rPr>
            </w:pPr>
            <w:r w:rsidRPr="002D2858">
              <w:rPr>
                <w:snapToGrid w:val="0"/>
              </w:rPr>
              <w:t>113 346</w:t>
            </w:r>
          </w:p>
        </w:tc>
      </w:tr>
      <w:tr w:rsidR="00FA1C83" w:rsidRPr="002D2858" w:rsidTr="00666ABD">
        <w:tc>
          <w:tcPr>
            <w:tcW w:w="351" w:type="pct"/>
            <w:shd w:val="clear" w:color="auto" w:fill="auto"/>
          </w:tcPr>
          <w:p w:rsidR="00FA1C83" w:rsidRPr="002D2858" w:rsidRDefault="00FA1C83" w:rsidP="00666ABD">
            <w:pPr>
              <w:jc w:val="center"/>
              <w:rPr>
                <w:snapToGrid w:val="0"/>
              </w:rPr>
            </w:pPr>
            <w:r w:rsidRPr="002D2858">
              <w:rPr>
                <w:snapToGrid w:val="0"/>
              </w:rPr>
              <w:t>3</w:t>
            </w:r>
          </w:p>
        </w:tc>
        <w:tc>
          <w:tcPr>
            <w:tcW w:w="2893" w:type="pct"/>
            <w:shd w:val="clear" w:color="auto" w:fill="auto"/>
          </w:tcPr>
          <w:p w:rsidR="00FA1C83" w:rsidRPr="002D2858" w:rsidRDefault="00FA1C83" w:rsidP="00666ABD">
            <w:pPr>
              <w:rPr>
                <w:snapToGrid w:val="0"/>
              </w:rPr>
            </w:pPr>
            <w:r w:rsidRPr="002D2858">
              <w:rPr>
                <w:snapToGrid w:val="0"/>
              </w:rPr>
              <w:t>Запаси</w:t>
            </w:r>
          </w:p>
        </w:tc>
        <w:tc>
          <w:tcPr>
            <w:tcW w:w="901" w:type="pct"/>
            <w:shd w:val="clear" w:color="auto" w:fill="auto"/>
          </w:tcPr>
          <w:p w:rsidR="00FA1C83" w:rsidRPr="002D2858" w:rsidRDefault="00FA1C83" w:rsidP="00666ABD">
            <w:pPr>
              <w:jc w:val="center"/>
              <w:rPr>
                <w:snapToGrid w:val="0"/>
              </w:rPr>
            </w:pPr>
            <w:r w:rsidRPr="002D2858">
              <w:rPr>
                <w:snapToGrid w:val="0"/>
              </w:rPr>
              <w:t>11 072</w:t>
            </w:r>
          </w:p>
        </w:tc>
        <w:tc>
          <w:tcPr>
            <w:tcW w:w="855" w:type="pct"/>
            <w:shd w:val="clear" w:color="auto" w:fill="auto"/>
          </w:tcPr>
          <w:p w:rsidR="00FA1C83" w:rsidRPr="002D2858" w:rsidRDefault="00FA1C83" w:rsidP="00666ABD">
            <w:pPr>
              <w:jc w:val="center"/>
              <w:rPr>
                <w:snapToGrid w:val="0"/>
              </w:rPr>
            </w:pPr>
            <w:r w:rsidRPr="002D2858">
              <w:rPr>
                <w:snapToGrid w:val="0"/>
              </w:rPr>
              <w:t>12 154</w:t>
            </w:r>
          </w:p>
        </w:tc>
      </w:tr>
      <w:tr w:rsidR="00FA1C83" w:rsidRPr="002D2858" w:rsidTr="00666ABD">
        <w:tc>
          <w:tcPr>
            <w:tcW w:w="351" w:type="pct"/>
            <w:shd w:val="clear" w:color="auto" w:fill="auto"/>
          </w:tcPr>
          <w:p w:rsidR="00FA1C83" w:rsidRPr="002D2858" w:rsidRDefault="00FA1C83" w:rsidP="00666ABD">
            <w:pPr>
              <w:jc w:val="center"/>
              <w:rPr>
                <w:snapToGrid w:val="0"/>
              </w:rPr>
            </w:pPr>
            <w:r w:rsidRPr="002D2858">
              <w:rPr>
                <w:snapToGrid w:val="0"/>
              </w:rPr>
              <w:t>4</w:t>
            </w:r>
          </w:p>
        </w:tc>
        <w:tc>
          <w:tcPr>
            <w:tcW w:w="2893" w:type="pct"/>
            <w:shd w:val="clear" w:color="auto" w:fill="auto"/>
          </w:tcPr>
          <w:p w:rsidR="00FA1C83" w:rsidRPr="002D2858" w:rsidRDefault="00FA1C83" w:rsidP="00666ABD">
            <w:pPr>
              <w:rPr>
                <w:snapToGrid w:val="0"/>
              </w:rPr>
            </w:pPr>
            <w:r w:rsidRPr="002D2858">
              <w:rPr>
                <w:snapToGrid w:val="0"/>
              </w:rPr>
              <w:t>Сумарна дебіторська заборгованість</w:t>
            </w:r>
          </w:p>
        </w:tc>
        <w:tc>
          <w:tcPr>
            <w:tcW w:w="901" w:type="pct"/>
            <w:shd w:val="clear" w:color="auto" w:fill="auto"/>
          </w:tcPr>
          <w:p w:rsidR="00FA1C83" w:rsidRPr="002D2858" w:rsidRDefault="00FA1C83" w:rsidP="00666ABD">
            <w:pPr>
              <w:jc w:val="center"/>
              <w:rPr>
                <w:snapToGrid w:val="0"/>
              </w:rPr>
            </w:pPr>
            <w:r w:rsidRPr="002D2858">
              <w:rPr>
                <w:snapToGrid w:val="0"/>
              </w:rPr>
              <w:t>20 704</w:t>
            </w:r>
          </w:p>
        </w:tc>
        <w:tc>
          <w:tcPr>
            <w:tcW w:w="855" w:type="pct"/>
            <w:shd w:val="clear" w:color="auto" w:fill="auto"/>
          </w:tcPr>
          <w:p w:rsidR="00FA1C83" w:rsidRPr="002D2858" w:rsidRDefault="00FA1C83" w:rsidP="00666ABD">
            <w:pPr>
              <w:jc w:val="center"/>
              <w:rPr>
                <w:snapToGrid w:val="0"/>
              </w:rPr>
            </w:pPr>
            <w:r w:rsidRPr="002D2858">
              <w:rPr>
                <w:snapToGrid w:val="0"/>
              </w:rPr>
              <w:t>8 402</w:t>
            </w:r>
          </w:p>
        </w:tc>
      </w:tr>
      <w:tr w:rsidR="00FA1C83" w:rsidRPr="002D2858" w:rsidTr="00666ABD">
        <w:tc>
          <w:tcPr>
            <w:tcW w:w="351" w:type="pct"/>
            <w:shd w:val="clear" w:color="auto" w:fill="auto"/>
          </w:tcPr>
          <w:p w:rsidR="00FA1C83" w:rsidRPr="002D2858" w:rsidRDefault="00FA1C83" w:rsidP="00666ABD">
            <w:pPr>
              <w:jc w:val="center"/>
              <w:rPr>
                <w:snapToGrid w:val="0"/>
              </w:rPr>
            </w:pPr>
            <w:r w:rsidRPr="002D2858">
              <w:rPr>
                <w:snapToGrid w:val="0"/>
              </w:rPr>
              <w:t>5</w:t>
            </w:r>
          </w:p>
        </w:tc>
        <w:tc>
          <w:tcPr>
            <w:tcW w:w="2893" w:type="pct"/>
            <w:shd w:val="clear" w:color="auto" w:fill="auto"/>
          </w:tcPr>
          <w:p w:rsidR="00FA1C83" w:rsidRPr="002D2858" w:rsidRDefault="00FA1C83" w:rsidP="00666ABD">
            <w:pPr>
              <w:rPr>
                <w:snapToGrid w:val="0"/>
              </w:rPr>
            </w:pPr>
            <w:r w:rsidRPr="002D2858">
              <w:rPr>
                <w:snapToGrid w:val="0"/>
              </w:rPr>
              <w:t>Гроші та їх еквіваленти</w:t>
            </w:r>
          </w:p>
        </w:tc>
        <w:tc>
          <w:tcPr>
            <w:tcW w:w="901" w:type="pct"/>
            <w:shd w:val="clear" w:color="auto" w:fill="auto"/>
          </w:tcPr>
          <w:p w:rsidR="00FA1C83" w:rsidRPr="002D2858" w:rsidRDefault="00FA1C83" w:rsidP="00666ABD">
            <w:pPr>
              <w:jc w:val="center"/>
              <w:rPr>
                <w:snapToGrid w:val="0"/>
              </w:rPr>
            </w:pPr>
            <w:r w:rsidRPr="002D2858">
              <w:rPr>
                <w:snapToGrid w:val="0"/>
              </w:rPr>
              <w:t>2 113</w:t>
            </w:r>
          </w:p>
        </w:tc>
        <w:tc>
          <w:tcPr>
            <w:tcW w:w="855" w:type="pct"/>
            <w:shd w:val="clear" w:color="auto" w:fill="auto"/>
          </w:tcPr>
          <w:p w:rsidR="00FA1C83" w:rsidRPr="002D2858" w:rsidRDefault="00FA1C83" w:rsidP="00666ABD">
            <w:pPr>
              <w:jc w:val="center"/>
              <w:rPr>
                <w:snapToGrid w:val="0"/>
              </w:rPr>
            </w:pPr>
            <w:r w:rsidRPr="002D2858">
              <w:rPr>
                <w:snapToGrid w:val="0"/>
              </w:rPr>
              <w:t>12 082</w:t>
            </w:r>
          </w:p>
        </w:tc>
      </w:tr>
      <w:tr w:rsidR="00FA1C83" w:rsidRPr="002D2858" w:rsidTr="00666ABD">
        <w:tc>
          <w:tcPr>
            <w:tcW w:w="351" w:type="pct"/>
            <w:shd w:val="clear" w:color="auto" w:fill="auto"/>
          </w:tcPr>
          <w:p w:rsidR="00FA1C83" w:rsidRPr="002D2858" w:rsidRDefault="00FA1C83" w:rsidP="00666ABD">
            <w:pPr>
              <w:jc w:val="center"/>
              <w:rPr>
                <w:snapToGrid w:val="0"/>
              </w:rPr>
            </w:pPr>
            <w:r w:rsidRPr="002D2858">
              <w:rPr>
                <w:snapToGrid w:val="0"/>
              </w:rPr>
              <w:t>6</w:t>
            </w:r>
          </w:p>
        </w:tc>
        <w:tc>
          <w:tcPr>
            <w:tcW w:w="2893" w:type="pct"/>
            <w:shd w:val="clear" w:color="auto" w:fill="auto"/>
          </w:tcPr>
          <w:p w:rsidR="00FA1C83" w:rsidRPr="002D2858" w:rsidRDefault="00FA1C83" w:rsidP="00666ABD">
            <w:pPr>
              <w:rPr>
                <w:snapToGrid w:val="0"/>
              </w:rPr>
            </w:pPr>
            <w:r w:rsidRPr="002D2858">
              <w:rPr>
                <w:snapToGrid w:val="0"/>
              </w:rPr>
              <w:t>Нерозподілений прибуток (непокритий збиток)</w:t>
            </w:r>
          </w:p>
        </w:tc>
        <w:tc>
          <w:tcPr>
            <w:tcW w:w="901" w:type="pct"/>
            <w:shd w:val="clear" w:color="auto" w:fill="auto"/>
          </w:tcPr>
          <w:p w:rsidR="00FA1C83" w:rsidRPr="002D2858" w:rsidRDefault="00FA1C83" w:rsidP="00666ABD">
            <w:pPr>
              <w:jc w:val="center"/>
              <w:rPr>
                <w:snapToGrid w:val="0"/>
              </w:rPr>
            </w:pPr>
            <w:r w:rsidRPr="002D2858">
              <w:rPr>
                <w:snapToGrid w:val="0"/>
              </w:rPr>
              <w:t>85 661</w:t>
            </w:r>
          </w:p>
        </w:tc>
        <w:tc>
          <w:tcPr>
            <w:tcW w:w="855" w:type="pct"/>
            <w:shd w:val="clear" w:color="auto" w:fill="auto"/>
          </w:tcPr>
          <w:p w:rsidR="00FA1C83" w:rsidRPr="002D2858" w:rsidRDefault="00FA1C83" w:rsidP="00666ABD">
            <w:pPr>
              <w:jc w:val="center"/>
              <w:rPr>
                <w:snapToGrid w:val="0"/>
              </w:rPr>
            </w:pPr>
            <w:r w:rsidRPr="002D2858">
              <w:rPr>
                <w:snapToGrid w:val="0"/>
              </w:rPr>
              <w:t>72 413</w:t>
            </w:r>
          </w:p>
        </w:tc>
      </w:tr>
      <w:tr w:rsidR="00FA1C83" w:rsidRPr="002D2858" w:rsidTr="00666ABD">
        <w:tc>
          <w:tcPr>
            <w:tcW w:w="351" w:type="pct"/>
            <w:shd w:val="clear" w:color="auto" w:fill="auto"/>
          </w:tcPr>
          <w:p w:rsidR="00FA1C83" w:rsidRPr="002D2858" w:rsidRDefault="00FA1C83" w:rsidP="00666ABD">
            <w:pPr>
              <w:jc w:val="center"/>
              <w:rPr>
                <w:snapToGrid w:val="0"/>
              </w:rPr>
            </w:pPr>
            <w:r w:rsidRPr="002D2858">
              <w:rPr>
                <w:snapToGrid w:val="0"/>
              </w:rPr>
              <w:t>7</w:t>
            </w:r>
          </w:p>
        </w:tc>
        <w:tc>
          <w:tcPr>
            <w:tcW w:w="2893" w:type="pct"/>
            <w:shd w:val="clear" w:color="auto" w:fill="auto"/>
          </w:tcPr>
          <w:p w:rsidR="00FA1C83" w:rsidRPr="002D2858" w:rsidRDefault="00FA1C83" w:rsidP="00666ABD">
            <w:pPr>
              <w:rPr>
                <w:snapToGrid w:val="0"/>
              </w:rPr>
            </w:pPr>
            <w:r w:rsidRPr="002D2858">
              <w:rPr>
                <w:snapToGrid w:val="0"/>
              </w:rPr>
              <w:t>Власний капітал</w:t>
            </w:r>
          </w:p>
        </w:tc>
        <w:tc>
          <w:tcPr>
            <w:tcW w:w="901" w:type="pct"/>
            <w:shd w:val="clear" w:color="auto" w:fill="auto"/>
          </w:tcPr>
          <w:p w:rsidR="00FA1C83" w:rsidRPr="002D2858" w:rsidRDefault="00FA1C83" w:rsidP="00666ABD">
            <w:pPr>
              <w:jc w:val="center"/>
              <w:rPr>
                <w:snapToGrid w:val="0"/>
              </w:rPr>
            </w:pPr>
            <w:r w:rsidRPr="002D2858">
              <w:rPr>
                <w:snapToGrid w:val="0"/>
              </w:rPr>
              <w:t>97 352</w:t>
            </w:r>
          </w:p>
        </w:tc>
        <w:tc>
          <w:tcPr>
            <w:tcW w:w="855" w:type="pct"/>
            <w:shd w:val="clear" w:color="auto" w:fill="auto"/>
          </w:tcPr>
          <w:p w:rsidR="00FA1C83" w:rsidRPr="002D2858" w:rsidRDefault="00FA1C83" w:rsidP="00666ABD">
            <w:pPr>
              <w:jc w:val="center"/>
              <w:rPr>
                <w:snapToGrid w:val="0"/>
              </w:rPr>
            </w:pPr>
            <w:r w:rsidRPr="002D2858">
              <w:rPr>
                <w:snapToGrid w:val="0"/>
              </w:rPr>
              <w:t>84 104</w:t>
            </w:r>
          </w:p>
        </w:tc>
      </w:tr>
      <w:tr w:rsidR="00FA1C83" w:rsidRPr="002D2858" w:rsidTr="00666ABD">
        <w:tc>
          <w:tcPr>
            <w:tcW w:w="351" w:type="pct"/>
            <w:shd w:val="clear" w:color="auto" w:fill="auto"/>
          </w:tcPr>
          <w:p w:rsidR="00FA1C83" w:rsidRPr="002D2858" w:rsidRDefault="00FA1C83" w:rsidP="00666ABD">
            <w:pPr>
              <w:jc w:val="center"/>
              <w:rPr>
                <w:snapToGrid w:val="0"/>
              </w:rPr>
            </w:pPr>
            <w:r w:rsidRPr="002D2858">
              <w:rPr>
                <w:snapToGrid w:val="0"/>
              </w:rPr>
              <w:t>8</w:t>
            </w:r>
          </w:p>
        </w:tc>
        <w:tc>
          <w:tcPr>
            <w:tcW w:w="2893" w:type="pct"/>
            <w:shd w:val="clear" w:color="auto" w:fill="auto"/>
          </w:tcPr>
          <w:p w:rsidR="00FA1C83" w:rsidRPr="002D2858" w:rsidRDefault="00FA1C83" w:rsidP="00666ABD">
            <w:pPr>
              <w:rPr>
                <w:snapToGrid w:val="0"/>
              </w:rPr>
            </w:pPr>
            <w:r w:rsidRPr="002D2858">
              <w:rPr>
                <w:snapToGrid w:val="0"/>
              </w:rPr>
              <w:t>Зареєстрований (пайовий/статутний) капітал</w:t>
            </w:r>
          </w:p>
        </w:tc>
        <w:tc>
          <w:tcPr>
            <w:tcW w:w="901" w:type="pct"/>
            <w:shd w:val="clear" w:color="auto" w:fill="auto"/>
          </w:tcPr>
          <w:p w:rsidR="00FA1C83" w:rsidRPr="002D2858" w:rsidRDefault="00FA1C83" w:rsidP="00666ABD">
            <w:pPr>
              <w:jc w:val="center"/>
              <w:rPr>
                <w:snapToGrid w:val="0"/>
              </w:rPr>
            </w:pPr>
            <w:r w:rsidRPr="002D2858">
              <w:rPr>
                <w:snapToGrid w:val="0"/>
              </w:rPr>
              <w:t>9718</w:t>
            </w:r>
          </w:p>
        </w:tc>
        <w:tc>
          <w:tcPr>
            <w:tcW w:w="855" w:type="pct"/>
            <w:shd w:val="clear" w:color="auto" w:fill="auto"/>
          </w:tcPr>
          <w:p w:rsidR="00FA1C83" w:rsidRPr="002D2858" w:rsidRDefault="00FA1C83" w:rsidP="00666ABD">
            <w:pPr>
              <w:jc w:val="center"/>
              <w:rPr>
                <w:snapToGrid w:val="0"/>
              </w:rPr>
            </w:pPr>
            <w:r w:rsidRPr="002D2858">
              <w:rPr>
                <w:snapToGrid w:val="0"/>
              </w:rPr>
              <w:t>9 718</w:t>
            </w:r>
          </w:p>
        </w:tc>
      </w:tr>
      <w:tr w:rsidR="00FA1C83" w:rsidRPr="002D2858" w:rsidTr="00666ABD">
        <w:tc>
          <w:tcPr>
            <w:tcW w:w="351" w:type="pct"/>
            <w:shd w:val="clear" w:color="auto" w:fill="auto"/>
          </w:tcPr>
          <w:p w:rsidR="00FA1C83" w:rsidRPr="002D2858" w:rsidRDefault="00FA1C83" w:rsidP="00666ABD">
            <w:pPr>
              <w:jc w:val="center"/>
              <w:rPr>
                <w:snapToGrid w:val="0"/>
              </w:rPr>
            </w:pPr>
            <w:r w:rsidRPr="002D2858">
              <w:rPr>
                <w:snapToGrid w:val="0"/>
              </w:rPr>
              <w:t>9</w:t>
            </w:r>
          </w:p>
        </w:tc>
        <w:tc>
          <w:tcPr>
            <w:tcW w:w="2893" w:type="pct"/>
            <w:shd w:val="clear" w:color="auto" w:fill="auto"/>
          </w:tcPr>
          <w:p w:rsidR="00FA1C83" w:rsidRPr="002D2858" w:rsidRDefault="00FA1C83" w:rsidP="00666ABD">
            <w:pPr>
              <w:rPr>
                <w:snapToGrid w:val="0"/>
              </w:rPr>
            </w:pPr>
            <w:r w:rsidRPr="002D2858">
              <w:rPr>
                <w:snapToGrid w:val="0"/>
              </w:rPr>
              <w:t>Довгострокові зобов’язання і забезпечення</w:t>
            </w:r>
          </w:p>
        </w:tc>
        <w:tc>
          <w:tcPr>
            <w:tcW w:w="901" w:type="pct"/>
            <w:shd w:val="clear" w:color="auto" w:fill="auto"/>
          </w:tcPr>
          <w:p w:rsidR="00FA1C83" w:rsidRPr="002D2858" w:rsidRDefault="00FA1C83" w:rsidP="00666ABD">
            <w:pPr>
              <w:jc w:val="center"/>
              <w:rPr>
                <w:snapToGrid w:val="0"/>
              </w:rPr>
            </w:pPr>
            <w:r w:rsidRPr="002D2858">
              <w:rPr>
                <w:snapToGrid w:val="0"/>
              </w:rPr>
              <w:t>-</w:t>
            </w:r>
          </w:p>
        </w:tc>
        <w:tc>
          <w:tcPr>
            <w:tcW w:w="855" w:type="pct"/>
            <w:shd w:val="clear" w:color="auto" w:fill="auto"/>
          </w:tcPr>
          <w:p w:rsidR="00FA1C83" w:rsidRPr="002D2858" w:rsidRDefault="00FA1C83" w:rsidP="00666ABD">
            <w:pPr>
              <w:jc w:val="center"/>
              <w:rPr>
                <w:snapToGrid w:val="0"/>
              </w:rPr>
            </w:pPr>
            <w:r w:rsidRPr="002D2858">
              <w:rPr>
                <w:snapToGrid w:val="0"/>
              </w:rPr>
              <w:t>-</w:t>
            </w:r>
          </w:p>
        </w:tc>
      </w:tr>
      <w:tr w:rsidR="00FA1C83" w:rsidRPr="002D2858" w:rsidTr="00666ABD">
        <w:tc>
          <w:tcPr>
            <w:tcW w:w="351" w:type="pct"/>
            <w:shd w:val="clear" w:color="auto" w:fill="auto"/>
          </w:tcPr>
          <w:p w:rsidR="00FA1C83" w:rsidRPr="002D2858" w:rsidRDefault="00FA1C83" w:rsidP="00666ABD">
            <w:pPr>
              <w:jc w:val="center"/>
              <w:rPr>
                <w:snapToGrid w:val="0"/>
              </w:rPr>
            </w:pPr>
            <w:r w:rsidRPr="002D2858">
              <w:rPr>
                <w:snapToGrid w:val="0"/>
              </w:rPr>
              <w:t>10</w:t>
            </w:r>
          </w:p>
        </w:tc>
        <w:tc>
          <w:tcPr>
            <w:tcW w:w="2893" w:type="pct"/>
            <w:shd w:val="clear" w:color="auto" w:fill="auto"/>
          </w:tcPr>
          <w:p w:rsidR="00FA1C83" w:rsidRPr="002D2858" w:rsidRDefault="00FA1C83" w:rsidP="00666ABD">
            <w:pPr>
              <w:rPr>
                <w:snapToGrid w:val="0"/>
              </w:rPr>
            </w:pPr>
            <w:r w:rsidRPr="002D2858">
              <w:rPr>
                <w:snapToGrid w:val="0"/>
              </w:rPr>
              <w:t>Поточні зобов’язання і забезпечення</w:t>
            </w:r>
          </w:p>
        </w:tc>
        <w:tc>
          <w:tcPr>
            <w:tcW w:w="901" w:type="pct"/>
            <w:shd w:val="clear" w:color="auto" w:fill="auto"/>
          </w:tcPr>
          <w:p w:rsidR="00FA1C83" w:rsidRPr="002D2858" w:rsidRDefault="00FA1C83" w:rsidP="00666ABD">
            <w:pPr>
              <w:jc w:val="center"/>
              <w:rPr>
                <w:snapToGrid w:val="0"/>
              </w:rPr>
            </w:pPr>
            <w:r w:rsidRPr="002D2858">
              <w:rPr>
                <w:snapToGrid w:val="0"/>
              </w:rPr>
              <w:t>73 570</w:t>
            </w:r>
          </w:p>
        </w:tc>
        <w:tc>
          <w:tcPr>
            <w:tcW w:w="855" w:type="pct"/>
            <w:shd w:val="clear" w:color="auto" w:fill="auto"/>
          </w:tcPr>
          <w:p w:rsidR="00FA1C83" w:rsidRPr="002D2858" w:rsidRDefault="00FA1C83" w:rsidP="00666ABD">
            <w:pPr>
              <w:jc w:val="center"/>
              <w:rPr>
                <w:snapToGrid w:val="0"/>
              </w:rPr>
            </w:pPr>
            <w:r w:rsidRPr="002D2858">
              <w:rPr>
                <w:snapToGrid w:val="0"/>
              </w:rPr>
              <w:t>64 013</w:t>
            </w:r>
          </w:p>
        </w:tc>
      </w:tr>
      <w:tr w:rsidR="00FA1C83" w:rsidRPr="002D2858" w:rsidTr="00666ABD">
        <w:tc>
          <w:tcPr>
            <w:tcW w:w="351" w:type="pct"/>
            <w:shd w:val="clear" w:color="auto" w:fill="auto"/>
          </w:tcPr>
          <w:p w:rsidR="00FA1C83" w:rsidRPr="002D2858" w:rsidRDefault="00FA1C83" w:rsidP="00666ABD">
            <w:pPr>
              <w:jc w:val="center"/>
              <w:rPr>
                <w:snapToGrid w:val="0"/>
              </w:rPr>
            </w:pPr>
            <w:r w:rsidRPr="002D2858">
              <w:rPr>
                <w:snapToGrid w:val="0"/>
              </w:rPr>
              <w:t>11</w:t>
            </w:r>
          </w:p>
        </w:tc>
        <w:tc>
          <w:tcPr>
            <w:tcW w:w="2893" w:type="pct"/>
            <w:shd w:val="clear" w:color="auto" w:fill="auto"/>
          </w:tcPr>
          <w:p w:rsidR="00FA1C83" w:rsidRPr="002D2858" w:rsidRDefault="00FA1C83" w:rsidP="00666ABD">
            <w:pPr>
              <w:rPr>
                <w:snapToGrid w:val="0"/>
              </w:rPr>
            </w:pPr>
            <w:r w:rsidRPr="002D2858">
              <w:rPr>
                <w:snapToGrid w:val="0"/>
              </w:rPr>
              <w:t>Чистий фінансовий результат: прибуток (збиток)</w:t>
            </w:r>
          </w:p>
        </w:tc>
        <w:tc>
          <w:tcPr>
            <w:tcW w:w="901" w:type="pct"/>
            <w:shd w:val="clear" w:color="auto" w:fill="auto"/>
          </w:tcPr>
          <w:p w:rsidR="00FA1C83" w:rsidRPr="002D2858" w:rsidRDefault="00FA1C83" w:rsidP="00666ABD">
            <w:pPr>
              <w:ind w:left="-141" w:right="-108"/>
              <w:jc w:val="center"/>
              <w:rPr>
                <w:snapToGrid w:val="0"/>
              </w:rPr>
            </w:pPr>
            <w:r w:rsidRPr="002D2858">
              <w:rPr>
                <w:snapToGrid w:val="0"/>
              </w:rPr>
              <w:t>13 248</w:t>
            </w:r>
          </w:p>
        </w:tc>
        <w:tc>
          <w:tcPr>
            <w:tcW w:w="855" w:type="pct"/>
            <w:shd w:val="clear" w:color="auto" w:fill="auto"/>
          </w:tcPr>
          <w:p w:rsidR="00FA1C83" w:rsidRPr="002D2858" w:rsidRDefault="00FA1C83" w:rsidP="00666ABD">
            <w:pPr>
              <w:ind w:left="-141" w:right="-108"/>
              <w:jc w:val="center"/>
              <w:rPr>
                <w:snapToGrid w:val="0"/>
              </w:rPr>
            </w:pPr>
            <w:r w:rsidRPr="002D2858">
              <w:rPr>
                <w:snapToGrid w:val="0"/>
              </w:rPr>
              <w:t>4 653</w:t>
            </w:r>
          </w:p>
        </w:tc>
      </w:tr>
      <w:tr w:rsidR="00FA1C83" w:rsidRPr="002D2858" w:rsidTr="00666ABD">
        <w:tc>
          <w:tcPr>
            <w:tcW w:w="351" w:type="pct"/>
            <w:shd w:val="clear" w:color="auto" w:fill="auto"/>
          </w:tcPr>
          <w:p w:rsidR="00FA1C83" w:rsidRPr="002D2858" w:rsidRDefault="00FA1C83" w:rsidP="00666ABD">
            <w:pPr>
              <w:jc w:val="center"/>
              <w:rPr>
                <w:snapToGrid w:val="0"/>
              </w:rPr>
            </w:pPr>
            <w:r w:rsidRPr="002D2858">
              <w:rPr>
                <w:snapToGrid w:val="0"/>
              </w:rPr>
              <w:t>12</w:t>
            </w:r>
          </w:p>
        </w:tc>
        <w:tc>
          <w:tcPr>
            <w:tcW w:w="2893" w:type="pct"/>
            <w:shd w:val="clear" w:color="auto" w:fill="auto"/>
          </w:tcPr>
          <w:p w:rsidR="00FA1C83" w:rsidRPr="002D2858" w:rsidRDefault="00FA1C83" w:rsidP="00666ABD">
            <w:pPr>
              <w:rPr>
                <w:snapToGrid w:val="0"/>
              </w:rPr>
            </w:pPr>
            <w:r w:rsidRPr="002D2858">
              <w:rPr>
                <w:snapToGrid w:val="0"/>
              </w:rPr>
              <w:t>Середньорічна кількість акцій (шт.)</w:t>
            </w:r>
          </w:p>
        </w:tc>
        <w:tc>
          <w:tcPr>
            <w:tcW w:w="901" w:type="pct"/>
            <w:shd w:val="clear" w:color="auto" w:fill="auto"/>
          </w:tcPr>
          <w:p w:rsidR="00FA1C83" w:rsidRPr="002D2858" w:rsidRDefault="00FA1C83" w:rsidP="00666ABD">
            <w:pPr>
              <w:jc w:val="center"/>
              <w:rPr>
                <w:snapToGrid w:val="0"/>
              </w:rPr>
            </w:pPr>
            <w:r w:rsidRPr="002D2858">
              <w:rPr>
                <w:snapToGrid w:val="0"/>
              </w:rPr>
              <w:t>38 871 334</w:t>
            </w:r>
          </w:p>
        </w:tc>
        <w:tc>
          <w:tcPr>
            <w:tcW w:w="855" w:type="pct"/>
            <w:shd w:val="clear" w:color="auto" w:fill="auto"/>
          </w:tcPr>
          <w:p w:rsidR="00FA1C83" w:rsidRPr="002D2858" w:rsidRDefault="00FA1C83" w:rsidP="00666ABD">
            <w:pPr>
              <w:jc w:val="center"/>
              <w:rPr>
                <w:snapToGrid w:val="0"/>
              </w:rPr>
            </w:pPr>
            <w:r w:rsidRPr="002D2858">
              <w:rPr>
                <w:snapToGrid w:val="0"/>
              </w:rPr>
              <w:t>38 871 334</w:t>
            </w:r>
          </w:p>
        </w:tc>
      </w:tr>
      <w:tr w:rsidR="00FA1C83" w:rsidRPr="002D2858" w:rsidTr="00666ABD">
        <w:tc>
          <w:tcPr>
            <w:tcW w:w="351" w:type="pct"/>
            <w:shd w:val="clear" w:color="auto" w:fill="auto"/>
          </w:tcPr>
          <w:p w:rsidR="00FA1C83" w:rsidRPr="002D2858" w:rsidRDefault="00FA1C83" w:rsidP="00666ABD">
            <w:pPr>
              <w:jc w:val="center"/>
              <w:rPr>
                <w:snapToGrid w:val="0"/>
              </w:rPr>
            </w:pPr>
            <w:r w:rsidRPr="002D2858">
              <w:rPr>
                <w:snapToGrid w:val="0"/>
              </w:rPr>
              <w:t>13</w:t>
            </w:r>
          </w:p>
        </w:tc>
        <w:tc>
          <w:tcPr>
            <w:tcW w:w="2893" w:type="pct"/>
            <w:shd w:val="clear" w:color="auto" w:fill="auto"/>
          </w:tcPr>
          <w:p w:rsidR="00FA1C83" w:rsidRPr="002D2858" w:rsidRDefault="00FA1C83" w:rsidP="00666ABD">
            <w:pPr>
              <w:rPr>
                <w:snapToGrid w:val="0"/>
              </w:rPr>
            </w:pPr>
            <w:r w:rsidRPr="002D2858">
              <w:rPr>
                <w:snapToGrid w:val="0"/>
              </w:rPr>
              <w:t>Чистий прибуток (збиток) на одну просту акцію (грн.)</w:t>
            </w:r>
          </w:p>
        </w:tc>
        <w:tc>
          <w:tcPr>
            <w:tcW w:w="901" w:type="pct"/>
            <w:shd w:val="clear" w:color="auto" w:fill="auto"/>
          </w:tcPr>
          <w:p w:rsidR="00FA1C83" w:rsidRPr="002D2858" w:rsidRDefault="00FA1C83" w:rsidP="00666ABD">
            <w:pPr>
              <w:jc w:val="center"/>
              <w:rPr>
                <w:snapToGrid w:val="0"/>
              </w:rPr>
            </w:pPr>
            <w:r w:rsidRPr="002D2858">
              <w:rPr>
                <w:snapToGrid w:val="0"/>
              </w:rPr>
              <w:t>0,34082</w:t>
            </w:r>
          </w:p>
        </w:tc>
        <w:tc>
          <w:tcPr>
            <w:tcW w:w="855" w:type="pct"/>
            <w:shd w:val="clear" w:color="auto" w:fill="auto"/>
          </w:tcPr>
          <w:p w:rsidR="00FA1C83" w:rsidRPr="002D2858" w:rsidRDefault="00FA1C83" w:rsidP="00666ABD">
            <w:pPr>
              <w:jc w:val="center"/>
              <w:rPr>
                <w:snapToGrid w:val="0"/>
              </w:rPr>
            </w:pPr>
            <w:r w:rsidRPr="002D2858">
              <w:rPr>
                <w:snapToGrid w:val="0"/>
              </w:rPr>
              <w:t>0,11970</w:t>
            </w:r>
          </w:p>
        </w:tc>
      </w:tr>
    </w:tbl>
    <w:p w:rsidR="00FA1C83" w:rsidRPr="002D2858" w:rsidRDefault="00FA1C83" w:rsidP="00FA1C83">
      <w:pPr>
        <w:ind w:firstLine="900"/>
        <w:rPr>
          <w:snapToGrid w:val="0"/>
        </w:rPr>
      </w:pPr>
      <w:r w:rsidRPr="002D2858">
        <w:rPr>
          <w:snapToGrid w:val="0"/>
        </w:rPr>
        <w:t xml:space="preserve">Телефони для довідок та пропозицій: (619)  42-21-09, 44-08-70, 44-09-16.     </w:t>
      </w:r>
    </w:p>
    <w:p w:rsidR="00FA1C83" w:rsidRPr="002D2858" w:rsidRDefault="00FA1C83" w:rsidP="00FA1C83">
      <w:pPr>
        <w:tabs>
          <w:tab w:val="left" w:pos="397"/>
        </w:tabs>
        <w:ind w:firstLine="540"/>
        <w:jc w:val="both"/>
        <w:rPr>
          <w:b/>
        </w:rPr>
      </w:pPr>
      <w:r w:rsidRPr="002D2858">
        <w:rPr>
          <w:b/>
        </w:rPr>
        <w:t>Перелік питань разом з проектом рішень (крім кумулятивного голосування) щодо кожного з питань, включених до проекту порядку денного:</w:t>
      </w:r>
    </w:p>
    <w:p w:rsidR="00FA1C83" w:rsidRPr="002D2858" w:rsidRDefault="00FA1C83" w:rsidP="00FA1C83">
      <w:pPr>
        <w:tabs>
          <w:tab w:val="left" w:pos="7230"/>
        </w:tabs>
        <w:jc w:val="both"/>
        <w:rPr>
          <w:bCs/>
          <w:spacing w:val="16"/>
        </w:rPr>
      </w:pPr>
      <w:r w:rsidRPr="002D2858">
        <w:rPr>
          <w:bCs/>
          <w:spacing w:val="16"/>
        </w:rPr>
        <w:t xml:space="preserve">1. </w:t>
      </w:r>
      <w:r w:rsidRPr="002D2858">
        <w:rPr>
          <w:shd w:val="clear" w:color="auto" w:fill="FFFFFF"/>
        </w:rPr>
        <w:t>Обрання членів лічильної комісії, прийняття рішення про припинення їх повноважень</w:t>
      </w:r>
      <w:r w:rsidRPr="002D2858">
        <w:rPr>
          <w:bCs/>
          <w:spacing w:val="16"/>
        </w:rPr>
        <w:t>.</w:t>
      </w:r>
    </w:p>
    <w:p w:rsidR="00FA1C83" w:rsidRPr="002D2858" w:rsidRDefault="00FA1C83" w:rsidP="00FA1C83">
      <w:pPr>
        <w:ind w:left="540"/>
        <w:jc w:val="both"/>
      </w:pPr>
      <w:r w:rsidRPr="002D2858">
        <w:rPr>
          <w:u w:val="single"/>
        </w:rPr>
        <w:t xml:space="preserve">Проект рішення: </w:t>
      </w:r>
      <w:r w:rsidRPr="002D2858">
        <w:t xml:space="preserve">Обрати лічильну комісію у складі: Лисенко Оксана Володимирівна – голова лічильної комісії;  </w:t>
      </w:r>
      <w:proofErr w:type="spellStart"/>
      <w:r w:rsidRPr="002D2858">
        <w:t>Бекірова</w:t>
      </w:r>
      <w:proofErr w:type="spellEnd"/>
      <w:r w:rsidRPr="002D2858">
        <w:t xml:space="preserve"> Наталія Миколаївна, </w:t>
      </w:r>
      <w:proofErr w:type="spellStart"/>
      <w:r w:rsidRPr="002D2858">
        <w:t>Загуменна</w:t>
      </w:r>
      <w:proofErr w:type="spellEnd"/>
      <w:r w:rsidRPr="002D2858">
        <w:t xml:space="preserve"> Наталія Єгорівна - члени лічильної комісії.</w:t>
      </w:r>
    </w:p>
    <w:p w:rsidR="00FA1C83" w:rsidRPr="002D2858" w:rsidRDefault="00FA1C83" w:rsidP="00FA1C83">
      <w:pPr>
        <w:ind w:left="540"/>
        <w:jc w:val="both"/>
        <w:rPr>
          <w:lang w:val="ru-RU"/>
        </w:rPr>
      </w:pPr>
      <w:r w:rsidRPr="002D2858">
        <w:t xml:space="preserve">Повноваження обраного даними Загальними зборами складу лічильної комісії припинити з моменту підписання протоколів про підсумки голосування по всіх питаннях порядку денного </w:t>
      </w:r>
      <w:proofErr w:type="spellStart"/>
      <w:r w:rsidRPr="002D2858">
        <w:rPr>
          <w:lang w:val="ru-RU"/>
        </w:rPr>
        <w:t>даних</w:t>
      </w:r>
      <w:proofErr w:type="spellEnd"/>
      <w:r w:rsidRPr="002D2858">
        <w:rPr>
          <w:lang w:val="ru-RU"/>
        </w:rPr>
        <w:t xml:space="preserve"> </w:t>
      </w:r>
      <w:r w:rsidRPr="002D2858">
        <w:t>річних загальних зборів акціонерів</w:t>
      </w:r>
    </w:p>
    <w:p w:rsidR="00FA1C83" w:rsidRPr="002D2858" w:rsidRDefault="00FA1C83" w:rsidP="00FA1C83">
      <w:pPr>
        <w:jc w:val="both"/>
        <w:rPr>
          <w:lang w:val="ru-RU"/>
        </w:rPr>
      </w:pPr>
      <w:r w:rsidRPr="002D2858">
        <w:t>2. Схвалення порядку та способу засвідчення бюлетенів для голосування.</w:t>
      </w:r>
    </w:p>
    <w:p w:rsidR="00FA1C83" w:rsidRPr="002D2858" w:rsidRDefault="00FA1C83" w:rsidP="00FA1C83">
      <w:pPr>
        <w:ind w:left="540"/>
        <w:jc w:val="both"/>
      </w:pPr>
      <w:r w:rsidRPr="002D2858">
        <w:rPr>
          <w:u w:val="single"/>
        </w:rPr>
        <w:t>Проект рішення</w:t>
      </w:r>
      <w:r w:rsidRPr="002D2858">
        <w:t>:</w:t>
      </w:r>
      <w:r w:rsidRPr="002D2858">
        <w:rPr>
          <w:lang w:val="ru-RU"/>
        </w:rPr>
        <w:t xml:space="preserve"> </w:t>
      </w:r>
      <w:r w:rsidRPr="002D2858">
        <w:t>Схвалити затверджений рішенням наглядової ради ПАТ «</w:t>
      </w:r>
      <w:proofErr w:type="spellStart"/>
      <w:r w:rsidRPr="002D2858">
        <w:t>Гідросила</w:t>
      </w:r>
      <w:proofErr w:type="spellEnd"/>
      <w:r w:rsidRPr="002D2858">
        <w:t xml:space="preserve"> МЗТГ» від 20.02.2018р. (протокол №133) порядок та спосіб засвідчення бюлетенів для голосування на річних загальних зборах акціонерів ПАТ «</w:t>
      </w:r>
      <w:proofErr w:type="spellStart"/>
      <w:r w:rsidRPr="002D2858">
        <w:t>Гідросила</w:t>
      </w:r>
      <w:proofErr w:type="spellEnd"/>
      <w:r w:rsidRPr="002D2858">
        <w:t xml:space="preserve"> МЗТГ» 18.04.2018 р., а саме:</w:t>
      </w:r>
    </w:p>
    <w:p w:rsidR="00FA1C83" w:rsidRPr="002D2858" w:rsidRDefault="00FA1C83" w:rsidP="00FA1C83">
      <w:pPr>
        <w:pStyle w:val="1"/>
        <w:numPr>
          <w:ilvl w:val="0"/>
          <w:numId w:val="1"/>
        </w:numPr>
        <w:spacing w:after="0" w:line="240" w:lineRule="auto"/>
        <w:ind w:left="720" w:firstLine="180"/>
        <w:jc w:val="both"/>
        <w:rPr>
          <w:rFonts w:ascii="Times New Roman" w:hAnsi="Times New Roman"/>
          <w:bCs/>
          <w:sz w:val="24"/>
          <w:szCs w:val="24"/>
          <w:lang w:val="uk-UA"/>
        </w:rPr>
      </w:pPr>
      <w:r w:rsidRPr="002D2858">
        <w:rPr>
          <w:rFonts w:ascii="Times New Roman" w:hAnsi="Times New Roman"/>
          <w:bCs/>
          <w:sz w:val="24"/>
          <w:szCs w:val="24"/>
          <w:lang w:val="uk-UA"/>
        </w:rPr>
        <w:t>бюлетень для голосування, виданий акціонеру за результатами проведеної реєстрації, засвідчується підписом голови реєстраційної комісії в нижній частині бюлетеня із зазначенням прізвища та ініціалів голови реєстраційної комісії;</w:t>
      </w:r>
    </w:p>
    <w:p w:rsidR="00FA1C83" w:rsidRPr="002D2858" w:rsidRDefault="00FA1C83" w:rsidP="00FA1C83">
      <w:pPr>
        <w:pStyle w:val="1"/>
        <w:numPr>
          <w:ilvl w:val="0"/>
          <w:numId w:val="1"/>
        </w:numPr>
        <w:spacing w:after="0" w:line="240" w:lineRule="auto"/>
        <w:ind w:left="720" w:firstLine="180"/>
        <w:jc w:val="both"/>
        <w:rPr>
          <w:rFonts w:ascii="Times New Roman" w:hAnsi="Times New Roman"/>
          <w:bCs/>
          <w:sz w:val="24"/>
          <w:szCs w:val="24"/>
          <w:lang w:val="uk-UA"/>
        </w:rPr>
      </w:pPr>
      <w:r w:rsidRPr="002D2858">
        <w:rPr>
          <w:rFonts w:ascii="Times New Roman" w:hAnsi="Times New Roman"/>
          <w:bCs/>
          <w:sz w:val="24"/>
          <w:szCs w:val="24"/>
          <w:lang w:val="uk-UA"/>
        </w:rPr>
        <w:t>у разі, якщо бюлетень для голосування складається з кількох аркушів, підписом голови реєстраційної комісії засвідчується кожен аркуш бюлетеня.</w:t>
      </w:r>
    </w:p>
    <w:p w:rsidR="00FA1C83" w:rsidRPr="002D2858" w:rsidRDefault="00FA1C83" w:rsidP="00FA1C83">
      <w:pPr>
        <w:jc w:val="both"/>
        <w:rPr>
          <w:shd w:val="clear" w:color="auto" w:fill="FFFFFF"/>
          <w:lang w:val="ru-RU"/>
        </w:rPr>
      </w:pPr>
      <w:r w:rsidRPr="002D2858">
        <w:t xml:space="preserve">3. </w:t>
      </w:r>
      <w:r w:rsidRPr="002D2858">
        <w:rPr>
          <w:shd w:val="clear" w:color="auto" w:fill="FFFFFF"/>
        </w:rPr>
        <w:t>Прийняття рішень з питань порядку проведення загальних зборів.</w:t>
      </w:r>
    </w:p>
    <w:p w:rsidR="00FA1C83" w:rsidRPr="002D2858" w:rsidRDefault="00FA1C83" w:rsidP="00FA1C83">
      <w:pPr>
        <w:ind w:firstLine="540"/>
        <w:jc w:val="both"/>
        <w:rPr>
          <w:lang w:val="ru-RU"/>
        </w:rPr>
      </w:pPr>
      <w:r w:rsidRPr="002D2858">
        <w:rPr>
          <w:u w:val="single"/>
        </w:rPr>
        <w:t>Проект рішення</w:t>
      </w:r>
      <w:r w:rsidRPr="002D2858">
        <w:t>:</w:t>
      </w:r>
      <w:r w:rsidRPr="002D2858">
        <w:rPr>
          <w:lang w:val="ru-RU"/>
        </w:rPr>
        <w:t xml:space="preserve"> </w:t>
      </w:r>
    </w:p>
    <w:p w:rsidR="00FA1C83" w:rsidRPr="002D2858" w:rsidRDefault="00FA1C83" w:rsidP="00FA1C83">
      <w:pPr>
        <w:ind w:left="540"/>
        <w:jc w:val="both"/>
      </w:pPr>
      <w:r w:rsidRPr="002D2858">
        <w:t>3.1. Затвердити наступний порядок роботи річних загальних зборів акціонерів:</w:t>
      </w:r>
    </w:p>
    <w:p w:rsidR="00FA1C83" w:rsidRPr="002D2858" w:rsidRDefault="00FA1C83" w:rsidP="00FA1C83">
      <w:pPr>
        <w:pStyle w:val="a5"/>
        <w:spacing w:after="0"/>
        <w:ind w:left="540"/>
        <w:rPr>
          <w:lang w:val="uk-UA"/>
        </w:rPr>
      </w:pPr>
      <w:r w:rsidRPr="002D2858">
        <w:rPr>
          <w:lang w:val="uk-UA"/>
        </w:rPr>
        <w:t>- доповіді - до 15 хвилин;</w:t>
      </w:r>
    </w:p>
    <w:p w:rsidR="00FA1C83" w:rsidRPr="002D2858" w:rsidRDefault="00FA1C83" w:rsidP="00FA1C83">
      <w:pPr>
        <w:pStyle w:val="a5"/>
        <w:spacing w:after="0"/>
        <w:ind w:left="540"/>
        <w:rPr>
          <w:lang w:val="uk-UA"/>
        </w:rPr>
      </w:pPr>
      <w:r w:rsidRPr="002D2858">
        <w:rPr>
          <w:lang w:val="uk-UA"/>
        </w:rPr>
        <w:t>- виступи - до 5 хвилин;</w:t>
      </w:r>
    </w:p>
    <w:p w:rsidR="00FA1C83" w:rsidRPr="002D2858" w:rsidRDefault="00FA1C83" w:rsidP="00FA1C83">
      <w:pPr>
        <w:pStyle w:val="a5"/>
        <w:spacing w:after="0"/>
        <w:ind w:left="540"/>
        <w:rPr>
          <w:lang w:val="uk-UA"/>
        </w:rPr>
      </w:pPr>
      <w:r w:rsidRPr="002D2858">
        <w:rPr>
          <w:lang w:val="uk-UA"/>
        </w:rPr>
        <w:t>- запитання – до 3 хвилин;</w:t>
      </w:r>
    </w:p>
    <w:p w:rsidR="00FA1C83" w:rsidRPr="002D2858" w:rsidRDefault="00FA1C83" w:rsidP="00FA1C83">
      <w:pPr>
        <w:pStyle w:val="a5"/>
        <w:spacing w:after="0"/>
        <w:ind w:left="540"/>
        <w:rPr>
          <w:lang w:val="uk-UA"/>
        </w:rPr>
      </w:pPr>
      <w:r w:rsidRPr="002D2858">
        <w:rPr>
          <w:lang w:val="uk-UA"/>
        </w:rPr>
        <w:t>- оголошення та довідки - після закінчення зборів.</w:t>
      </w:r>
    </w:p>
    <w:p w:rsidR="00FA1C83" w:rsidRPr="002D2858" w:rsidRDefault="00FA1C83" w:rsidP="00FA1C83">
      <w:pPr>
        <w:pStyle w:val="a5"/>
        <w:spacing w:after="0"/>
        <w:ind w:left="540"/>
        <w:jc w:val="both"/>
        <w:rPr>
          <w:lang w:val="uk-UA"/>
        </w:rPr>
      </w:pPr>
      <w:r w:rsidRPr="002D2858">
        <w:rPr>
          <w:lang w:val="uk-UA"/>
        </w:rPr>
        <w:t>Розгляд, обговорення та голосування по питанням порядку денного проводити у послідовності, що передбачена порядком денним. Загальні збори акціонерів провести без перерви.</w:t>
      </w:r>
    </w:p>
    <w:p w:rsidR="00FA1C83" w:rsidRPr="002D2858" w:rsidRDefault="00FA1C83" w:rsidP="00FA1C83">
      <w:pPr>
        <w:ind w:left="540"/>
        <w:jc w:val="both"/>
      </w:pPr>
      <w:r w:rsidRPr="002D2858">
        <w:t xml:space="preserve">3.2. Обрати секретарем загальних зборів Іванову Тетяну Леонідівну. </w:t>
      </w:r>
    </w:p>
    <w:p w:rsidR="00FA1C83" w:rsidRPr="002D2858" w:rsidRDefault="00FA1C83" w:rsidP="00FA1C83">
      <w:pPr>
        <w:jc w:val="both"/>
      </w:pPr>
      <w:r w:rsidRPr="002D2858">
        <w:t>4. Звіт правління про результати фінансово – господарської діяльності товариства за 2017 рік та прийняття рішення за наслідками розгляду звіту правління.</w:t>
      </w:r>
    </w:p>
    <w:p w:rsidR="00FA1C83" w:rsidRPr="002D2858" w:rsidRDefault="00FA1C83" w:rsidP="00FA1C83">
      <w:pPr>
        <w:ind w:firstLine="540"/>
        <w:jc w:val="both"/>
      </w:pPr>
      <w:r w:rsidRPr="002D2858">
        <w:rPr>
          <w:u w:val="single"/>
        </w:rPr>
        <w:lastRenderedPageBreak/>
        <w:t>Проект рішення</w:t>
      </w:r>
      <w:r w:rsidRPr="002D2858">
        <w:t>:</w:t>
      </w:r>
      <w:r w:rsidRPr="002D2858">
        <w:rPr>
          <w:lang w:val="ru-RU"/>
        </w:rPr>
        <w:t xml:space="preserve"> </w:t>
      </w:r>
      <w:r w:rsidRPr="002D2858">
        <w:t>Звіт правління про результати фінансово – господарської діяльності товариства за 2017 рік затвердити.</w:t>
      </w:r>
    </w:p>
    <w:p w:rsidR="00FA1C83" w:rsidRPr="002D2858" w:rsidRDefault="00FA1C83" w:rsidP="00FA1C83">
      <w:pPr>
        <w:jc w:val="both"/>
      </w:pPr>
      <w:r w:rsidRPr="002D2858">
        <w:t>5. Звіт наглядової ради про діяльність за 2017 рік та прийняття рішення за наслідками розгляду звіту наглядової ради.</w:t>
      </w:r>
    </w:p>
    <w:p w:rsidR="00FA1C83" w:rsidRPr="002D2858" w:rsidRDefault="00FA1C83" w:rsidP="00FA1C83">
      <w:pPr>
        <w:ind w:firstLine="540"/>
        <w:jc w:val="both"/>
      </w:pPr>
      <w:r w:rsidRPr="002D2858">
        <w:rPr>
          <w:u w:val="single"/>
        </w:rPr>
        <w:t>Проект рішення:</w:t>
      </w:r>
      <w:r w:rsidRPr="002D2858">
        <w:rPr>
          <w:lang w:val="ru-RU"/>
        </w:rPr>
        <w:t xml:space="preserve"> </w:t>
      </w:r>
      <w:r w:rsidRPr="002D2858">
        <w:t>Звіт наглядової ради про діяльність за 2017рік затвердити.</w:t>
      </w:r>
    </w:p>
    <w:p w:rsidR="00FA1C83" w:rsidRPr="002D2858" w:rsidRDefault="00FA1C83" w:rsidP="00FA1C83">
      <w:pPr>
        <w:jc w:val="both"/>
      </w:pPr>
      <w:r w:rsidRPr="002D2858">
        <w:t>6. Звіт ревізійної комісії та висновок ревізійної комісії про результати перевірки фінансово-господарської діяльності товариства за 2017 рік, прийняття  рішення за наслідками розгляду звіту та затвердження висновку ревізійної комісії.</w:t>
      </w:r>
    </w:p>
    <w:p w:rsidR="00FA1C83" w:rsidRPr="002D2858" w:rsidRDefault="00FA1C83" w:rsidP="00FA1C83">
      <w:pPr>
        <w:ind w:left="540"/>
        <w:jc w:val="both"/>
      </w:pPr>
      <w:r w:rsidRPr="002D2858">
        <w:rPr>
          <w:u w:val="single"/>
        </w:rPr>
        <w:t>Проект рішення</w:t>
      </w:r>
      <w:r w:rsidRPr="002D2858">
        <w:t>: Звіт Ревізійної комісії, висновок Ревізійної комісії про результати перевірки фінансово-господарської діяльності товариства за 2017 рік – затвердити.</w:t>
      </w:r>
    </w:p>
    <w:p w:rsidR="00FA1C83" w:rsidRPr="002D2858" w:rsidRDefault="00FA1C83" w:rsidP="00FA1C83">
      <w:pPr>
        <w:jc w:val="both"/>
      </w:pPr>
      <w:r w:rsidRPr="002D2858">
        <w:t>7. Затвердження річного звіту акціонерного товариства та порядку розподілу прибутку (покриття збитку) за 2017 рік, визначення та розподіл планових показників прибутку на 2018 рік.</w:t>
      </w:r>
    </w:p>
    <w:p w:rsidR="00FA1C83" w:rsidRPr="002D2858" w:rsidRDefault="00FA1C83" w:rsidP="00FA1C83">
      <w:pPr>
        <w:ind w:left="540"/>
        <w:jc w:val="both"/>
      </w:pPr>
      <w:r w:rsidRPr="002D2858">
        <w:rPr>
          <w:u w:val="single"/>
        </w:rPr>
        <w:t>Проект рішення</w:t>
      </w:r>
      <w:r w:rsidRPr="002D2858">
        <w:t>:</w:t>
      </w:r>
      <w:r w:rsidRPr="002D2858">
        <w:rPr>
          <w:lang w:val="ru-RU"/>
        </w:rPr>
        <w:t xml:space="preserve"> </w:t>
      </w:r>
      <w:r w:rsidRPr="002D2858">
        <w:t>Річний фінансовий звіт ПАТ «</w:t>
      </w:r>
      <w:proofErr w:type="spellStart"/>
      <w:r w:rsidRPr="002D2858">
        <w:t>Гідросила</w:t>
      </w:r>
      <w:proofErr w:type="spellEnd"/>
      <w:r w:rsidRPr="002D2858">
        <w:t xml:space="preserve"> МЗТГ» за 2017 рік затвердити. Нерозподілений прибуток направити на поповнення обігових коштів та оновлення основних фондів. Планові показники прибутку на 2018рік затвердити.</w:t>
      </w:r>
    </w:p>
    <w:p w:rsidR="00FA1C83" w:rsidRPr="002D2858" w:rsidRDefault="00FA1C83" w:rsidP="00FA1C83">
      <w:pPr>
        <w:jc w:val="both"/>
      </w:pPr>
      <w:r w:rsidRPr="002D2858">
        <w:t>8. Про зміну типу та найменування Товариства.</w:t>
      </w:r>
    </w:p>
    <w:p w:rsidR="00FA1C83" w:rsidRPr="002D2858" w:rsidRDefault="00FA1C83" w:rsidP="00FA1C83">
      <w:pPr>
        <w:ind w:left="540"/>
        <w:jc w:val="both"/>
        <w:rPr>
          <w:u w:val="single"/>
        </w:rPr>
      </w:pPr>
      <w:r w:rsidRPr="002D2858">
        <w:rPr>
          <w:u w:val="single"/>
        </w:rPr>
        <w:t>Проект рішення:</w:t>
      </w:r>
    </w:p>
    <w:p w:rsidR="00FA1C83" w:rsidRPr="002D2858" w:rsidRDefault="00FA1C83" w:rsidP="00FA1C83">
      <w:pPr>
        <w:ind w:firstLine="540"/>
        <w:jc w:val="both"/>
      </w:pPr>
      <w:r w:rsidRPr="002D2858">
        <w:t>8.1. Змінити тип Публічного акціонерного товариства на Приватне акціонерне товариство.</w:t>
      </w:r>
    </w:p>
    <w:p w:rsidR="00FA1C83" w:rsidRPr="002D2858" w:rsidRDefault="00FA1C83" w:rsidP="00FA1C83">
      <w:pPr>
        <w:ind w:firstLine="540"/>
        <w:jc w:val="both"/>
      </w:pPr>
      <w:r w:rsidRPr="002D2858">
        <w:t>8.2. Змінити найменування Публічного акціонерного товариства «</w:t>
      </w:r>
      <w:proofErr w:type="spellStart"/>
      <w:r w:rsidRPr="002D2858">
        <w:t>Гідросила</w:t>
      </w:r>
      <w:proofErr w:type="spellEnd"/>
      <w:r w:rsidRPr="002D2858">
        <w:t xml:space="preserve"> МЗТГ» на Акціонерне товариство «</w:t>
      </w:r>
      <w:proofErr w:type="spellStart"/>
      <w:r w:rsidRPr="002D2858">
        <w:t>Гідросила</w:t>
      </w:r>
      <w:proofErr w:type="spellEnd"/>
      <w:r w:rsidRPr="002D2858">
        <w:t xml:space="preserve"> МЗТГ».</w:t>
      </w:r>
    </w:p>
    <w:p w:rsidR="00FA1C83" w:rsidRPr="002D2858" w:rsidRDefault="00FA1C83" w:rsidP="00FA1C83">
      <w:pPr>
        <w:jc w:val="both"/>
      </w:pPr>
      <w:r w:rsidRPr="002D2858">
        <w:t>9. Про внесення змін та доповнень до Статуту Товариства шляхом викладення його в новій редакції.</w:t>
      </w:r>
    </w:p>
    <w:p w:rsidR="00FA1C83" w:rsidRPr="002D2858" w:rsidRDefault="00FA1C83" w:rsidP="00FA1C83">
      <w:pPr>
        <w:ind w:left="540"/>
        <w:jc w:val="both"/>
      </w:pPr>
      <w:r w:rsidRPr="002D2858">
        <w:rPr>
          <w:u w:val="single"/>
        </w:rPr>
        <w:t>Проект рішення</w:t>
      </w:r>
      <w:r w:rsidRPr="002D2858">
        <w:t>:</w:t>
      </w:r>
      <w:r w:rsidRPr="002D2858">
        <w:rPr>
          <w:lang w:val="ru-RU"/>
        </w:rPr>
        <w:t xml:space="preserve"> </w:t>
      </w:r>
      <w:r w:rsidRPr="002D2858">
        <w:t>Затвердити зміни та доповнення до Статуту Акціонерного товариства «</w:t>
      </w:r>
      <w:proofErr w:type="spellStart"/>
      <w:r w:rsidRPr="002D2858">
        <w:t>Гідросила</w:t>
      </w:r>
      <w:proofErr w:type="spellEnd"/>
      <w:r w:rsidRPr="002D2858">
        <w:t xml:space="preserve"> МЗТГ» шляхом викладення в Новій редакції у зв’язку з приведенням статуту у відповідність з нормами діючого законодавства України та зміною найменування товариства. </w:t>
      </w:r>
    </w:p>
    <w:p w:rsidR="00FA1C83" w:rsidRPr="002D2858" w:rsidRDefault="00FA1C83" w:rsidP="00FA1C83">
      <w:pPr>
        <w:jc w:val="both"/>
      </w:pPr>
      <w:r w:rsidRPr="002D2858">
        <w:t>10. Про надання повноважень на підписання нової редакції Статуту товариства та здійснення усіх необхідних дій, пов’язаних з державною реєстрацією нової редакції Статуту та з внесенням змін до відомостей про Товариство, що містяться в єдиному державному реєстрі юридичних осіб, фізичних осіб-підприємців та громадських формувань.</w:t>
      </w:r>
    </w:p>
    <w:p w:rsidR="00FA1C83" w:rsidRPr="002D2858" w:rsidRDefault="00FA1C83" w:rsidP="00FA1C83">
      <w:pPr>
        <w:ind w:left="540"/>
        <w:jc w:val="both"/>
      </w:pPr>
      <w:r w:rsidRPr="002D2858">
        <w:rPr>
          <w:u w:val="single"/>
        </w:rPr>
        <w:t>Проект рішення</w:t>
      </w:r>
      <w:r w:rsidRPr="002D2858">
        <w:t>: Надати повноваження Голові Правління – Генеральному директору акціонерного товариства «</w:t>
      </w:r>
      <w:proofErr w:type="spellStart"/>
      <w:r w:rsidRPr="002D2858">
        <w:t>Гідросила</w:t>
      </w:r>
      <w:proofErr w:type="spellEnd"/>
      <w:r w:rsidRPr="002D2858">
        <w:t xml:space="preserve"> МЗТГ» Сидорчуку І.Я. на підписання нової редакції Статуту товариства та здійснення усіх необхідних дій, пов’язаних з державною реєстрацією нової редакції Статуту та з внесенням змін до відомостей про Товариство, що містяться в єдиному державному реєстрі юридичних осіб, фізичних осіб-підприємців та громадських формувань.</w:t>
      </w:r>
    </w:p>
    <w:p w:rsidR="00FA1C83" w:rsidRPr="002D2858" w:rsidRDefault="00FA1C83" w:rsidP="00FA1C83">
      <w:pPr>
        <w:jc w:val="both"/>
      </w:pPr>
      <w:r w:rsidRPr="002D2858">
        <w:t>11. Про внесення змін та доповнень до  «Положення про наглядову раду», «Положення про правління», «Положення про ревізійну комісію» шляхом викладення їх в новій редакції.</w:t>
      </w:r>
    </w:p>
    <w:p w:rsidR="00FA1C83" w:rsidRPr="002D2858" w:rsidRDefault="00FA1C83" w:rsidP="00FA1C83">
      <w:pPr>
        <w:ind w:left="540"/>
        <w:jc w:val="both"/>
        <w:rPr>
          <w:u w:val="single"/>
        </w:rPr>
      </w:pPr>
      <w:r w:rsidRPr="002D2858">
        <w:rPr>
          <w:u w:val="single"/>
        </w:rPr>
        <w:t>Проект рішення</w:t>
      </w:r>
      <w:r w:rsidRPr="002D2858">
        <w:t>:</w:t>
      </w:r>
      <w:r w:rsidRPr="002D2858">
        <w:rPr>
          <w:lang w:val="ru-RU"/>
        </w:rPr>
        <w:t xml:space="preserve"> </w:t>
      </w:r>
      <w:r w:rsidRPr="002D2858">
        <w:t>Внести зміни та доповнення до «Положення про Наглядову Раду», «Положення про Ревізійну комісію», «Положення про Правління» шляхом викладення їх в новій редакції у зв’язку з приведенням їх у відповідність з нормами діючого законодавства України та зміною найменування товариства.</w:t>
      </w:r>
    </w:p>
    <w:p w:rsidR="00FA1C83" w:rsidRPr="002D2858" w:rsidRDefault="00FA1C83" w:rsidP="00FA1C83">
      <w:pPr>
        <w:jc w:val="both"/>
      </w:pPr>
      <w:r w:rsidRPr="002D2858">
        <w:t xml:space="preserve">12. Припинення повноважень членів Наглядової Ради. </w:t>
      </w:r>
    </w:p>
    <w:p w:rsidR="00FA1C83" w:rsidRPr="002D2858" w:rsidRDefault="00FA1C83" w:rsidP="00FA1C83">
      <w:pPr>
        <w:ind w:left="540"/>
        <w:jc w:val="both"/>
      </w:pPr>
      <w:r w:rsidRPr="002D2858">
        <w:rPr>
          <w:u w:val="single"/>
        </w:rPr>
        <w:t>Проект рішення</w:t>
      </w:r>
      <w:r w:rsidRPr="002D2858">
        <w:t>:</w:t>
      </w:r>
      <w:r w:rsidRPr="002D2858">
        <w:rPr>
          <w:lang w:val="ru-RU"/>
        </w:rPr>
        <w:t xml:space="preserve"> </w:t>
      </w:r>
      <w:r w:rsidRPr="002D2858">
        <w:t>Припинити повноваження Наглядової Ради у повному складі:</w:t>
      </w:r>
    </w:p>
    <w:p w:rsidR="00FA1C83" w:rsidRPr="002D2858" w:rsidRDefault="00FA1C83" w:rsidP="00FA1C83">
      <w:pPr>
        <w:ind w:left="766"/>
        <w:jc w:val="both"/>
      </w:pPr>
      <w:r w:rsidRPr="002D2858">
        <w:t xml:space="preserve">- </w:t>
      </w:r>
      <w:proofErr w:type="spellStart"/>
      <w:r w:rsidRPr="002D2858">
        <w:t>Тітов</w:t>
      </w:r>
      <w:proofErr w:type="spellEnd"/>
      <w:r w:rsidRPr="002D2858">
        <w:t xml:space="preserve"> Юрій Олександрович</w:t>
      </w:r>
    </w:p>
    <w:p w:rsidR="00FA1C83" w:rsidRPr="002D2858" w:rsidRDefault="00FA1C83" w:rsidP="00FA1C83">
      <w:pPr>
        <w:ind w:left="766"/>
        <w:jc w:val="both"/>
      </w:pPr>
      <w:r w:rsidRPr="002D2858">
        <w:t xml:space="preserve">- </w:t>
      </w:r>
      <w:proofErr w:type="spellStart"/>
      <w:r w:rsidRPr="002D2858">
        <w:t>Штутман</w:t>
      </w:r>
      <w:proofErr w:type="spellEnd"/>
      <w:r w:rsidRPr="002D2858">
        <w:t xml:space="preserve"> Павло Леонідович</w:t>
      </w:r>
    </w:p>
    <w:p w:rsidR="00FA1C83" w:rsidRPr="002D2858" w:rsidRDefault="00FA1C83" w:rsidP="00FA1C83">
      <w:pPr>
        <w:ind w:left="766"/>
        <w:jc w:val="both"/>
      </w:pPr>
      <w:r w:rsidRPr="002D2858">
        <w:t xml:space="preserve">- Щербина Ольга Володимирівна – представник акціонера </w:t>
      </w:r>
      <w:proofErr w:type="spellStart"/>
      <w:r w:rsidRPr="002D2858">
        <w:t>ПрАТ</w:t>
      </w:r>
      <w:proofErr w:type="spellEnd"/>
      <w:r w:rsidRPr="002D2858">
        <w:t xml:space="preserve"> «</w:t>
      </w:r>
      <w:proofErr w:type="spellStart"/>
      <w:r w:rsidRPr="002D2858">
        <w:t>Гідросила</w:t>
      </w:r>
      <w:proofErr w:type="spellEnd"/>
      <w:r w:rsidRPr="002D2858">
        <w:t xml:space="preserve"> Груп»</w:t>
      </w:r>
    </w:p>
    <w:p w:rsidR="00FA1C83" w:rsidRPr="002D2858" w:rsidRDefault="00FA1C83" w:rsidP="00FA1C83">
      <w:pPr>
        <w:ind w:left="766"/>
        <w:jc w:val="both"/>
      </w:pPr>
      <w:r w:rsidRPr="002D2858">
        <w:t xml:space="preserve">- </w:t>
      </w:r>
      <w:proofErr w:type="spellStart"/>
      <w:r w:rsidRPr="002D2858">
        <w:t>Лісовенко</w:t>
      </w:r>
      <w:proofErr w:type="spellEnd"/>
      <w:r w:rsidRPr="002D2858">
        <w:t xml:space="preserve"> Олександр Олександрович - представник акціонера </w:t>
      </w:r>
      <w:proofErr w:type="spellStart"/>
      <w:r w:rsidRPr="002D2858">
        <w:t>ПрАТ</w:t>
      </w:r>
      <w:proofErr w:type="spellEnd"/>
      <w:r w:rsidRPr="002D2858">
        <w:t xml:space="preserve"> «Торговий дім «</w:t>
      </w:r>
      <w:proofErr w:type="spellStart"/>
      <w:r w:rsidRPr="002D2858">
        <w:t>Гідросила</w:t>
      </w:r>
      <w:proofErr w:type="spellEnd"/>
      <w:r w:rsidRPr="002D2858">
        <w:t>»</w:t>
      </w:r>
    </w:p>
    <w:p w:rsidR="00FA1C83" w:rsidRPr="002D2858" w:rsidRDefault="00FA1C83" w:rsidP="00FA1C83">
      <w:pPr>
        <w:ind w:left="766"/>
        <w:jc w:val="both"/>
      </w:pPr>
      <w:r w:rsidRPr="002D2858">
        <w:t xml:space="preserve">- Ільченко Ігор Віталійович - представник акціонера </w:t>
      </w:r>
      <w:proofErr w:type="spellStart"/>
      <w:r w:rsidRPr="002D2858">
        <w:t>ПрАТ</w:t>
      </w:r>
      <w:proofErr w:type="spellEnd"/>
      <w:r w:rsidRPr="002D2858">
        <w:t xml:space="preserve"> «</w:t>
      </w:r>
      <w:proofErr w:type="spellStart"/>
      <w:r w:rsidRPr="002D2858">
        <w:t>Піраміс</w:t>
      </w:r>
      <w:proofErr w:type="spellEnd"/>
      <w:r w:rsidRPr="002D2858">
        <w:t>»</w:t>
      </w:r>
    </w:p>
    <w:p w:rsidR="00FA1C83" w:rsidRPr="002D2858" w:rsidRDefault="00FA1C83" w:rsidP="00FA1C83">
      <w:pPr>
        <w:jc w:val="both"/>
      </w:pPr>
      <w:r w:rsidRPr="002D2858">
        <w:lastRenderedPageBreak/>
        <w:t>13. Обрання членів Наглядової Ради.</w:t>
      </w:r>
    </w:p>
    <w:p w:rsidR="00FA1C83" w:rsidRPr="002D2858" w:rsidRDefault="00FA1C83" w:rsidP="00FA1C83">
      <w:pPr>
        <w:ind w:left="540"/>
        <w:jc w:val="both"/>
      </w:pPr>
      <w:r w:rsidRPr="002D2858">
        <w:rPr>
          <w:u w:val="single"/>
        </w:rPr>
        <w:t>Проект рішення</w:t>
      </w:r>
      <w:r w:rsidRPr="002D2858">
        <w:t>:</w:t>
      </w:r>
      <w:r w:rsidRPr="002D2858">
        <w:rPr>
          <w:lang w:val="ru-RU"/>
        </w:rPr>
        <w:t xml:space="preserve"> </w:t>
      </w:r>
      <w:r w:rsidRPr="002D2858">
        <w:t>Рішення приймається шляхом кумулятивного голосування.</w:t>
      </w:r>
    </w:p>
    <w:p w:rsidR="00FA1C83" w:rsidRPr="002D2858" w:rsidRDefault="00FA1C83" w:rsidP="00FA1C83">
      <w:pPr>
        <w:jc w:val="both"/>
      </w:pPr>
      <w:r w:rsidRPr="002D2858">
        <w:t xml:space="preserve">14. </w:t>
      </w:r>
      <w:r w:rsidRPr="002D2858">
        <w:rPr>
          <w:shd w:val="clear" w:color="auto" w:fill="FFFFFF"/>
        </w:rPr>
        <w:t>Дострокове припинення</w:t>
      </w:r>
      <w:r w:rsidRPr="002D2858">
        <w:t xml:space="preserve"> повноважень членів ревізійної комісії.</w:t>
      </w:r>
    </w:p>
    <w:p w:rsidR="00FA1C83" w:rsidRPr="002D2858" w:rsidRDefault="00FA1C83" w:rsidP="00FA1C83">
      <w:pPr>
        <w:ind w:left="540"/>
        <w:jc w:val="both"/>
      </w:pPr>
      <w:r w:rsidRPr="002D2858">
        <w:rPr>
          <w:u w:val="single"/>
        </w:rPr>
        <w:t>Проект рішення</w:t>
      </w:r>
      <w:r w:rsidRPr="002D2858">
        <w:t>:</w:t>
      </w:r>
      <w:r w:rsidRPr="002D2858">
        <w:rPr>
          <w:lang w:val="ru-RU"/>
        </w:rPr>
        <w:t xml:space="preserve"> </w:t>
      </w:r>
      <w:r w:rsidRPr="002D2858">
        <w:t>Припинити повноваження Ревізійної комісії  у повному складі:</w:t>
      </w:r>
    </w:p>
    <w:p w:rsidR="00FA1C83" w:rsidRPr="002D2858" w:rsidRDefault="00FA1C83" w:rsidP="00FA1C83">
      <w:pPr>
        <w:ind w:firstLine="567"/>
        <w:jc w:val="both"/>
      </w:pPr>
      <w:r w:rsidRPr="002D2858">
        <w:rPr>
          <w:lang w:val="ru-RU"/>
        </w:rPr>
        <w:t xml:space="preserve">     - </w:t>
      </w:r>
      <w:proofErr w:type="spellStart"/>
      <w:r w:rsidRPr="002D2858">
        <w:t>Злотнікову</w:t>
      </w:r>
      <w:proofErr w:type="spellEnd"/>
      <w:proofErr w:type="gramStart"/>
      <w:r w:rsidRPr="002D2858">
        <w:t xml:space="preserve"> В</w:t>
      </w:r>
      <w:proofErr w:type="gramEnd"/>
      <w:r w:rsidRPr="002D2858">
        <w:t>ікторію Ігорівну</w:t>
      </w:r>
    </w:p>
    <w:p w:rsidR="00FA1C83" w:rsidRPr="002D2858" w:rsidRDefault="00FA1C83" w:rsidP="00FA1C83">
      <w:pPr>
        <w:ind w:firstLine="567"/>
        <w:jc w:val="both"/>
      </w:pPr>
      <w:r w:rsidRPr="002D2858">
        <w:rPr>
          <w:lang w:val="ru-RU"/>
        </w:rPr>
        <w:t xml:space="preserve">     - </w:t>
      </w:r>
      <w:r w:rsidRPr="002D2858">
        <w:t>Ковтуна Романа Володимировича</w:t>
      </w:r>
    </w:p>
    <w:p w:rsidR="00FA1C83" w:rsidRPr="002D2858" w:rsidRDefault="00FA1C83" w:rsidP="00FA1C83">
      <w:pPr>
        <w:ind w:firstLine="567"/>
        <w:jc w:val="both"/>
      </w:pPr>
      <w:r w:rsidRPr="002D2858">
        <w:rPr>
          <w:lang w:val="ru-RU"/>
        </w:rPr>
        <w:t xml:space="preserve">     - </w:t>
      </w:r>
      <w:r w:rsidRPr="002D2858">
        <w:t>Попова Михайла Івановича</w:t>
      </w:r>
    </w:p>
    <w:p w:rsidR="00FA1C83" w:rsidRPr="002D2858" w:rsidRDefault="00FA1C83" w:rsidP="00FA1C83">
      <w:pPr>
        <w:jc w:val="both"/>
      </w:pPr>
      <w:r w:rsidRPr="002D2858">
        <w:t>15. Обрання членів ревізійної комісії.</w:t>
      </w:r>
    </w:p>
    <w:p w:rsidR="00FA1C83" w:rsidRPr="002D2858" w:rsidRDefault="00FA1C83" w:rsidP="00FA1C83">
      <w:pPr>
        <w:ind w:left="540"/>
        <w:jc w:val="both"/>
      </w:pPr>
      <w:r w:rsidRPr="002D2858">
        <w:rPr>
          <w:u w:val="single"/>
        </w:rPr>
        <w:t>Проект рішення</w:t>
      </w:r>
      <w:r w:rsidRPr="002D2858">
        <w:t>:</w:t>
      </w:r>
      <w:r w:rsidRPr="00FA1C83">
        <w:t xml:space="preserve"> </w:t>
      </w:r>
      <w:r w:rsidRPr="002D2858">
        <w:t>Рішення приймається шляхом кумулятивного голосування.</w:t>
      </w:r>
    </w:p>
    <w:p w:rsidR="00FA1C83" w:rsidRPr="002D2858" w:rsidRDefault="00FA1C83" w:rsidP="00FA1C83">
      <w:pPr>
        <w:jc w:val="both"/>
      </w:pPr>
      <w:r w:rsidRPr="002D2858">
        <w:t>16. Прийняття рішення про надання згоди на вчинення значного правочину.</w:t>
      </w:r>
    </w:p>
    <w:p w:rsidR="00FA1C83" w:rsidRPr="002D2858" w:rsidRDefault="00FA1C83" w:rsidP="00FA1C83">
      <w:pPr>
        <w:ind w:left="540"/>
        <w:jc w:val="both"/>
      </w:pPr>
      <w:r w:rsidRPr="002D2858">
        <w:rPr>
          <w:u w:val="single"/>
        </w:rPr>
        <w:t>Проект рішення</w:t>
      </w:r>
      <w:r w:rsidRPr="002D2858">
        <w:t>:</w:t>
      </w:r>
      <w:r w:rsidRPr="002D2858">
        <w:rPr>
          <w:lang w:val="ru-RU"/>
        </w:rPr>
        <w:t xml:space="preserve"> </w:t>
      </w:r>
      <w:r w:rsidRPr="002D2858">
        <w:t>Схвалити значний правочин який буде вчинятись акціонерним товариством у ході поточної діяльності, якщо ринкова вартість майна або послуг, що є предметом такого правочину, становить 50 і більше % вартості активів за 2017 рік, а саме:  Додаткова угода до Договору поставки №87 від 01 грудня 2017 року на суму 500 000 000,00 грн. (п’ятсот мільйонів гривень 00 копійок), у тому числі податок на додану вартість – 83 333 333,33 грн. (вісімдесят три мільйони триста тридцять три тисячі триста тридцять три гривні 33 копійки).</w:t>
      </w:r>
    </w:p>
    <w:p w:rsidR="00FA1C83" w:rsidRPr="00253943" w:rsidRDefault="00FA1C83" w:rsidP="00FA1C83">
      <w:pPr>
        <w:ind w:firstLine="540"/>
        <w:rPr>
          <w:sz w:val="16"/>
          <w:szCs w:val="16"/>
        </w:rPr>
      </w:pPr>
    </w:p>
    <w:p w:rsidR="005D5B63" w:rsidRDefault="005D5B63"/>
    <w:p w:rsidR="00FA1C83" w:rsidRDefault="00FA1C83" w:rsidP="00FA1C83">
      <w:pPr>
        <w:jc w:val="right"/>
      </w:pPr>
      <w:r>
        <w:t>Правління ПАТ «</w:t>
      </w:r>
      <w:proofErr w:type="spellStart"/>
      <w:r>
        <w:t>Гідросила</w:t>
      </w:r>
      <w:proofErr w:type="spellEnd"/>
      <w:r>
        <w:t xml:space="preserve"> МЗТГ»</w:t>
      </w:r>
    </w:p>
    <w:sectPr w:rsidR="00FA1C83" w:rsidSect="00C8212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A26D9"/>
    <w:multiLevelType w:val="hybridMultilevel"/>
    <w:tmpl w:val="39340444"/>
    <w:lvl w:ilvl="0" w:tplc="805E20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FA1C83"/>
    <w:rsid w:val="001660D3"/>
    <w:rsid w:val="005D5B63"/>
    <w:rsid w:val="00851C22"/>
    <w:rsid w:val="00C82121"/>
    <w:rsid w:val="00FA1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8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A1C83"/>
    <w:pPr>
      <w:tabs>
        <w:tab w:val="center" w:pos="4677"/>
        <w:tab w:val="right" w:pos="9355"/>
      </w:tabs>
    </w:pPr>
  </w:style>
  <w:style w:type="character" w:customStyle="1" w:styleId="a4">
    <w:name w:val="Нижний колонтитул Знак"/>
    <w:basedOn w:val="a0"/>
    <w:link w:val="a3"/>
    <w:rsid w:val="00FA1C83"/>
    <w:rPr>
      <w:rFonts w:ascii="Times New Roman" w:eastAsia="Times New Roman" w:hAnsi="Times New Roman" w:cs="Times New Roman"/>
      <w:sz w:val="24"/>
      <w:szCs w:val="24"/>
      <w:lang w:val="uk-UA" w:eastAsia="uk-UA"/>
    </w:rPr>
  </w:style>
  <w:style w:type="paragraph" w:styleId="a5">
    <w:name w:val="Body Text"/>
    <w:basedOn w:val="a"/>
    <w:link w:val="a6"/>
    <w:rsid w:val="00FA1C83"/>
    <w:pPr>
      <w:spacing w:after="120"/>
    </w:pPr>
    <w:rPr>
      <w:lang w:val="ru-RU" w:eastAsia="ru-RU"/>
    </w:rPr>
  </w:style>
  <w:style w:type="character" w:customStyle="1" w:styleId="a6">
    <w:name w:val="Основной текст Знак"/>
    <w:basedOn w:val="a0"/>
    <w:link w:val="a5"/>
    <w:rsid w:val="00FA1C83"/>
    <w:rPr>
      <w:rFonts w:ascii="Times New Roman" w:eastAsia="Times New Roman" w:hAnsi="Times New Roman" w:cs="Times New Roman"/>
      <w:sz w:val="24"/>
      <w:szCs w:val="24"/>
      <w:lang w:eastAsia="ru-RU"/>
    </w:rPr>
  </w:style>
  <w:style w:type="paragraph" w:customStyle="1" w:styleId="1">
    <w:name w:val="Абзац списка1"/>
    <w:basedOn w:val="a"/>
    <w:rsid w:val="00FA1C83"/>
    <w:pPr>
      <w:spacing w:after="160" w:line="259" w:lineRule="auto"/>
      <w:ind w:left="720"/>
      <w:contextualSpacing/>
    </w:pPr>
    <w:rPr>
      <w:rFonts w:ascii="Calibri" w:hAnsi="Calibri"/>
      <w:sz w:val="22"/>
      <w:szCs w:val="22"/>
      <w:lang w:val="ru-RU" w:eastAsia="en-US"/>
    </w:rPr>
  </w:style>
  <w:style w:type="character" w:customStyle="1" w:styleId="xfm14029014">
    <w:name w:val="xfm_14029014"/>
    <w:basedOn w:val="a0"/>
    <w:rsid w:val="00FA1C83"/>
  </w:style>
  <w:style w:type="character" w:styleId="a7">
    <w:name w:val="Hyperlink"/>
    <w:basedOn w:val="a0"/>
    <w:uiPriority w:val="99"/>
    <w:unhideWhenUsed/>
    <w:rsid w:val="00FA1C83"/>
    <w:rPr>
      <w:color w:val="0000FF"/>
      <w:u w:val="single"/>
    </w:rPr>
  </w:style>
  <w:style w:type="character" w:customStyle="1" w:styleId="xfm69574310">
    <w:name w:val="xfm_69574310"/>
    <w:basedOn w:val="a0"/>
    <w:rsid w:val="00FA1C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514-17/print" TargetMode="External"/><Relationship Id="rId5" Type="http://schemas.openxmlformats.org/officeDocument/2006/relationships/hyperlink" Target="http://zakon2.rada.gov.ua/laws/show/514-17/pri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1762</Words>
  <Characters>10047</Characters>
  <Application>Microsoft Office Word</Application>
  <DocSecurity>0</DocSecurity>
  <Lines>83</Lines>
  <Paragraphs>23</Paragraphs>
  <ScaleCrop>false</ScaleCrop>
  <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2018-03-07T12:16:00Z</dcterms:created>
  <dcterms:modified xsi:type="dcterms:W3CDTF">2018-03-13T05:31:00Z</dcterms:modified>
</cp:coreProperties>
</file>